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3928C" w14:textId="77777777" w:rsidR="000074BB" w:rsidRDefault="000074BB"/>
    <w:p w14:paraId="14036FB9" w14:textId="4DFA621D" w:rsidR="00727CC7" w:rsidRDefault="00727CC7" w:rsidP="00727CC7">
      <w:pPr>
        <w:spacing w:before="100" w:beforeAutospacing="1" w:after="100" w:afterAutospacing="1" w:line="240" w:lineRule="auto"/>
        <w:outlineLvl w:val="0"/>
        <w:rPr>
          <w:rFonts w:ascii="Times New Roman" w:eastAsia="Times New Roman" w:hAnsi="Times New Roman" w:cs="Times New Roman"/>
          <w:color w:val="333333"/>
          <w:kern w:val="36"/>
          <w:lang w:eastAsia="en-GB"/>
          <w14:ligatures w14:val="none"/>
        </w:rPr>
      </w:pPr>
      <w:r w:rsidRPr="00DC67A2">
        <w:rPr>
          <w:rFonts w:ascii="Comic Sans MS" w:hAnsi="Comic Sans MS"/>
          <w:noProof/>
        </w:rPr>
        <w:drawing>
          <wp:inline distT="0" distB="0" distL="0" distR="0" wp14:anchorId="6DB1A970" wp14:editId="53BE22A6">
            <wp:extent cx="850900" cy="850900"/>
            <wp:effectExtent l="0" t="0" r="6350" b="6350"/>
            <wp:docPr id="1893455901" name="Picture 5" descr="A group of bears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455901" name="Picture 5" descr="A group of bears in a circl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850900" cy="850900"/>
                    </a:xfrm>
                    <a:prstGeom prst="rect">
                      <a:avLst/>
                    </a:prstGeom>
                  </pic:spPr>
                </pic:pic>
              </a:graphicData>
            </a:graphic>
          </wp:inline>
        </w:drawing>
      </w:r>
      <w:r w:rsidRPr="00727CC7">
        <w:rPr>
          <w:rFonts w:ascii="Times New Roman" w:eastAsia="Times New Roman" w:hAnsi="Times New Roman" w:cs="Times New Roman"/>
          <w:color w:val="333333"/>
          <w:kern w:val="36"/>
          <w:lang w:eastAsia="en-GB"/>
          <w14:ligatures w14:val="none"/>
        </w:rPr>
        <w:t>Grow, Learn, Play Project</w:t>
      </w:r>
    </w:p>
    <w:p w14:paraId="43A745DB" w14:textId="52313BCB" w:rsidR="00727CC7" w:rsidRPr="00727CC7" w:rsidRDefault="00727CC7" w:rsidP="00727CC7">
      <w:pPr>
        <w:spacing w:before="100" w:beforeAutospacing="1" w:after="100" w:afterAutospacing="1" w:line="240" w:lineRule="auto"/>
        <w:outlineLvl w:val="0"/>
        <w:rPr>
          <w:rFonts w:ascii="Times New Roman" w:eastAsia="Times New Roman" w:hAnsi="Times New Roman" w:cs="Times New Roman"/>
          <w:color w:val="333333"/>
          <w:kern w:val="36"/>
          <w:sz w:val="36"/>
          <w:szCs w:val="36"/>
          <w:u w:val="single"/>
          <w:lang w:eastAsia="en-GB"/>
          <w14:ligatures w14:val="none"/>
        </w:rPr>
      </w:pPr>
      <w:r w:rsidRPr="00727CC7">
        <w:rPr>
          <w:rFonts w:ascii="Times New Roman" w:eastAsia="Times New Roman" w:hAnsi="Times New Roman" w:cs="Times New Roman"/>
          <w:color w:val="333333"/>
          <w:kern w:val="36"/>
          <w:sz w:val="36"/>
          <w:szCs w:val="36"/>
          <w:u w:val="single"/>
          <w:lang w:eastAsia="en-GB"/>
          <w14:ligatures w14:val="none"/>
        </w:rPr>
        <w:t xml:space="preserve">The </w:t>
      </w:r>
      <w:proofErr w:type="spellStart"/>
      <w:r w:rsidRPr="00727CC7">
        <w:rPr>
          <w:rFonts w:ascii="Times New Roman" w:eastAsia="Times New Roman" w:hAnsi="Times New Roman" w:cs="Times New Roman"/>
          <w:color w:val="333333"/>
          <w:kern w:val="36"/>
          <w:sz w:val="36"/>
          <w:szCs w:val="36"/>
          <w:u w:val="single"/>
          <w:lang w:eastAsia="en-GB"/>
          <w14:ligatures w14:val="none"/>
        </w:rPr>
        <w:t>Wellcomm</w:t>
      </w:r>
      <w:proofErr w:type="spellEnd"/>
      <w:r w:rsidRPr="00727CC7">
        <w:rPr>
          <w:rFonts w:ascii="Times New Roman" w:eastAsia="Times New Roman" w:hAnsi="Times New Roman" w:cs="Times New Roman"/>
          <w:color w:val="333333"/>
          <w:kern w:val="36"/>
          <w:sz w:val="36"/>
          <w:szCs w:val="36"/>
          <w:u w:val="single"/>
          <w:lang w:eastAsia="en-GB"/>
          <w14:ligatures w14:val="none"/>
        </w:rPr>
        <w:t xml:space="preserve"> programme</w:t>
      </w:r>
    </w:p>
    <w:p w14:paraId="063F1ADC" w14:textId="77777777" w:rsidR="00727CC7" w:rsidRDefault="00727CC7" w:rsidP="00727CC7">
      <w:pPr>
        <w:spacing w:before="100" w:beforeAutospacing="1" w:after="100" w:afterAutospacing="1" w:line="240" w:lineRule="auto"/>
        <w:outlineLvl w:val="0"/>
        <w:rPr>
          <w:rFonts w:ascii="Times New Roman" w:eastAsia="Times New Roman" w:hAnsi="Times New Roman" w:cs="Times New Roman"/>
          <w:color w:val="333333"/>
          <w:kern w:val="36"/>
          <w:lang w:eastAsia="en-GB"/>
          <w14:ligatures w14:val="none"/>
        </w:rPr>
      </w:pPr>
    </w:p>
    <w:p w14:paraId="2473F382" w14:textId="77777777" w:rsidR="00727CC7" w:rsidRPr="00727CC7" w:rsidRDefault="00727CC7" w:rsidP="00727CC7">
      <w:pPr>
        <w:spacing w:before="100" w:beforeAutospacing="1" w:after="100" w:afterAutospacing="1" w:line="240" w:lineRule="auto"/>
        <w:outlineLvl w:val="0"/>
        <w:rPr>
          <w:rFonts w:ascii="Times New Roman" w:eastAsia="Times New Roman" w:hAnsi="Times New Roman" w:cs="Times New Roman"/>
          <w:color w:val="333333"/>
          <w:kern w:val="36"/>
          <w:lang w:eastAsia="en-GB"/>
          <w14:ligatures w14:val="none"/>
        </w:rPr>
      </w:pPr>
    </w:p>
    <w:p w14:paraId="7D7F6D1B" w14:textId="142651E4" w:rsidR="00727CC7" w:rsidRPr="00727CC7" w:rsidRDefault="00727CC7" w:rsidP="00727CC7">
      <w:pPr>
        <w:spacing w:before="100" w:beforeAutospacing="1" w:after="100" w:afterAutospacing="1" w:line="240" w:lineRule="auto"/>
        <w:outlineLvl w:val="0"/>
        <w:rPr>
          <w:rFonts w:ascii="Times New Roman" w:eastAsia="Times New Roman" w:hAnsi="Times New Roman" w:cs="Times New Roman"/>
          <w:color w:val="333333"/>
          <w:kern w:val="36"/>
          <w:sz w:val="36"/>
          <w:szCs w:val="36"/>
          <w:lang w:eastAsia="en-GB"/>
          <w14:ligatures w14:val="none"/>
        </w:rPr>
      </w:pPr>
      <w:r w:rsidRPr="00727CC7">
        <w:rPr>
          <w:rFonts w:ascii="Times New Roman" w:eastAsia="Times New Roman" w:hAnsi="Times New Roman" w:cs="Times New Roman"/>
          <w:color w:val="333333"/>
          <w:kern w:val="36"/>
          <w:sz w:val="36"/>
          <w:szCs w:val="36"/>
          <w:lang w:eastAsia="en-GB"/>
          <w14:ligatures w14:val="none"/>
        </w:rPr>
        <w:t xml:space="preserve">About </w:t>
      </w:r>
      <w:proofErr w:type="spellStart"/>
      <w:r w:rsidRPr="00727CC7">
        <w:rPr>
          <w:rFonts w:ascii="Times New Roman" w:eastAsia="Times New Roman" w:hAnsi="Times New Roman" w:cs="Times New Roman"/>
          <w:color w:val="333333"/>
          <w:kern w:val="36"/>
          <w:sz w:val="36"/>
          <w:szCs w:val="36"/>
          <w:lang w:eastAsia="en-GB"/>
          <w14:ligatures w14:val="none"/>
        </w:rPr>
        <w:t>WellComm</w:t>
      </w:r>
      <w:proofErr w:type="spellEnd"/>
    </w:p>
    <w:p w14:paraId="1C899E92" w14:textId="77777777" w:rsidR="00727CC7" w:rsidRPr="00727CC7" w:rsidRDefault="00727CC7" w:rsidP="00727CC7">
      <w:pPr>
        <w:spacing w:before="100" w:beforeAutospacing="1" w:after="100" w:afterAutospacing="1" w:line="240" w:lineRule="auto"/>
        <w:rPr>
          <w:rFonts w:ascii="Roboto" w:eastAsia="Times New Roman" w:hAnsi="Roboto" w:cs="Times New Roman"/>
          <w:kern w:val="0"/>
          <w:lang w:eastAsia="en-GB"/>
          <w14:ligatures w14:val="none"/>
        </w:rPr>
      </w:pPr>
      <w:proofErr w:type="spellStart"/>
      <w:r w:rsidRPr="00727CC7">
        <w:rPr>
          <w:rFonts w:ascii="Roboto" w:eastAsia="Times New Roman" w:hAnsi="Roboto" w:cs="Times New Roman"/>
          <w:kern w:val="0"/>
          <w:lang w:eastAsia="en-GB"/>
          <w14:ligatures w14:val="none"/>
        </w:rPr>
        <w:t>WellComm</w:t>
      </w:r>
      <w:proofErr w:type="spellEnd"/>
      <w:r w:rsidRPr="00727CC7">
        <w:rPr>
          <w:rFonts w:ascii="Roboto" w:eastAsia="Times New Roman" w:hAnsi="Roboto" w:cs="Times New Roman"/>
          <w:kern w:val="0"/>
          <w:lang w:eastAsia="en-GB"/>
          <w14:ligatures w14:val="none"/>
        </w:rPr>
        <w:t xml:space="preserve"> is a speech and language toolkit available to practitioners working with children aged 6 months to 11 years. </w:t>
      </w:r>
      <w:proofErr w:type="spellStart"/>
      <w:r w:rsidRPr="00727CC7">
        <w:rPr>
          <w:rFonts w:ascii="Roboto" w:eastAsia="Times New Roman" w:hAnsi="Roboto" w:cs="Times New Roman"/>
          <w:kern w:val="0"/>
          <w:lang w:eastAsia="en-GB"/>
          <w14:ligatures w14:val="none"/>
        </w:rPr>
        <w:t>WellComm</w:t>
      </w:r>
      <w:proofErr w:type="spellEnd"/>
      <w:r w:rsidRPr="00727CC7">
        <w:rPr>
          <w:rFonts w:ascii="Roboto" w:eastAsia="Times New Roman" w:hAnsi="Roboto" w:cs="Times New Roman"/>
          <w:kern w:val="0"/>
          <w:lang w:eastAsia="en-GB"/>
          <w14:ligatures w14:val="none"/>
        </w:rPr>
        <w:t xml:space="preserve"> is available in both digital and paper formats:</w:t>
      </w:r>
    </w:p>
    <w:p w14:paraId="669500F5" w14:textId="77777777" w:rsidR="00727CC7" w:rsidRPr="00727CC7" w:rsidRDefault="00727CC7" w:rsidP="00727CC7">
      <w:pPr>
        <w:numPr>
          <w:ilvl w:val="0"/>
          <w:numId w:val="1"/>
        </w:numPr>
        <w:spacing w:after="0" w:line="240" w:lineRule="auto"/>
        <w:rPr>
          <w:rFonts w:ascii="Roboto" w:eastAsia="Times New Roman" w:hAnsi="Roboto" w:cs="Times New Roman"/>
          <w:kern w:val="0"/>
          <w:lang w:eastAsia="en-GB"/>
          <w14:ligatures w14:val="none"/>
        </w:rPr>
      </w:pPr>
      <w:proofErr w:type="spellStart"/>
      <w:r w:rsidRPr="00727CC7">
        <w:rPr>
          <w:rFonts w:ascii="Roboto" w:eastAsia="Times New Roman" w:hAnsi="Roboto" w:cs="Times New Roman"/>
          <w:kern w:val="0"/>
          <w:lang w:eastAsia="en-GB"/>
          <w14:ligatures w14:val="none"/>
        </w:rPr>
        <w:t>WellComm</w:t>
      </w:r>
      <w:proofErr w:type="spellEnd"/>
      <w:r w:rsidRPr="00727CC7">
        <w:rPr>
          <w:rFonts w:ascii="Roboto" w:eastAsia="Times New Roman" w:hAnsi="Roboto" w:cs="Times New Roman"/>
          <w:kern w:val="0"/>
          <w:lang w:eastAsia="en-GB"/>
          <w14:ligatures w14:val="none"/>
        </w:rPr>
        <w:t xml:space="preserve"> Digital (6 months to 11 years)</w:t>
      </w:r>
    </w:p>
    <w:p w14:paraId="7D52A080" w14:textId="77777777" w:rsidR="00727CC7" w:rsidRPr="00727CC7" w:rsidRDefault="00727CC7" w:rsidP="00727CC7">
      <w:pPr>
        <w:numPr>
          <w:ilvl w:val="0"/>
          <w:numId w:val="1"/>
        </w:numPr>
        <w:spacing w:after="0" w:line="240" w:lineRule="auto"/>
        <w:rPr>
          <w:rFonts w:ascii="Roboto" w:eastAsia="Times New Roman" w:hAnsi="Roboto" w:cs="Times New Roman"/>
          <w:kern w:val="0"/>
          <w:lang w:eastAsia="en-GB"/>
          <w14:ligatures w14:val="none"/>
        </w:rPr>
      </w:pPr>
      <w:proofErr w:type="spellStart"/>
      <w:r w:rsidRPr="00727CC7">
        <w:rPr>
          <w:rFonts w:ascii="Roboto" w:eastAsia="Times New Roman" w:hAnsi="Roboto" w:cs="Times New Roman"/>
          <w:kern w:val="0"/>
          <w:lang w:eastAsia="en-GB"/>
          <w14:ligatures w14:val="none"/>
        </w:rPr>
        <w:t>WellComm</w:t>
      </w:r>
      <w:proofErr w:type="spellEnd"/>
      <w:r w:rsidRPr="00727CC7">
        <w:rPr>
          <w:rFonts w:ascii="Roboto" w:eastAsia="Times New Roman" w:hAnsi="Roboto" w:cs="Times New Roman"/>
          <w:kern w:val="0"/>
          <w:lang w:eastAsia="en-GB"/>
          <w14:ligatures w14:val="none"/>
        </w:rPr>
        <w:t xml:space="preserve"> Early Years paper (6 months to 6 years)</w:t>
      </w:r>
    </w:p>
    <w:p w14:paraId="65E4451C" w14:textId="77777777" w:rsidR="00727CC7" w:rsidRPr="00727CC7" w:rsidRDefault="00727CC7" w:rsidP="00727CC7">
      <w:pPr>
        <w:numPr>
          <w:ilvl w:val="0"/>
          <w:numId w:val="1"/>
        </w:numPr>
        <w:spacing w:after="0" w:line="240" w:lineRule="auto"/>
        <w:rPr>
          <w:rFonts w:ascii="Roboto" w:eastAsia="Times New Roman" w:hAnsi="Roboto" w:cs="Times New Roman"/>
          <w:kern w:val="0"/>
          <w:lang w:eastAsia="en-GB"/>
          <w14:ligatures w14:val="none"/>
        </w:rPr>
      </w:pPr>
      <w:proofErr w:type="spellStart"/>
      <w:r w:rsidRPr="00727CC7">
        <w:rPr>
          <w:rFonts w:ascii="Roboto" w:eastAsia="Times New Roman" w:hAnsi="Roboto" w:cs="Times New Roman"/>
          <w:kern w:val="0"/>
          <w:lang w:eastAsia="en-GB"/>
          <w14:ligatures w14:val="none"/>
        </w:rPr>
        <w:t>WellComm</w:t>
      </w:r>
      <w:proofErr w:type="spellEnd"/>
      <w:r w:rsidRPr="00727CC7">
        <w:rPr>
          <w:rFonts w:ascii="Roboto" w:eastAsia="Times New Roman" w:hAnsi="Roboto" w:cs="Times New Roman"/>
          <w:kern w:val="0"/>
          <w:lang w:eastAsia="en-GB"/>
          <w14:ligatures w14:val="none"/>
        </w:rPr>
        <w:t xml:space="preserve"> Primary Paper (6 years to 11 years)</w:t>
      </w:r>
    </w:p>
    <w:p w14:paraId="013C31B2" w14:textId="77777777" w:rsidR="00727CC7" w:rsidRPr="00727CC7" w:rsidRDefault="00727CC7" w:rsidP="00727CC7">
      <w:pPr>
        <w:spacing w:after="0" w:line="240" w:lineRule="auto"/>
        <w:rPr>
          <w:rFonts w:ascii="Roboto" w:eastAsia="Times New Roman" w:hAnsi="Roboto" w:cs="Times New Roman"/>
          <w:kern w:val="0"/>
          <w:lang w:eastAsia="en-GB"/>
          <w14:ligatures w14:val="none"/>
        </w:rPr>
      </w:pPr>
      <w:proofErr w:type="spellStart"/>
      <w:r w:rsidRPr="00727CC7">
        <w:rPr>
          <w:rFonts w:ascii="Roboto" w:eastAsia="Times New Roman" w:hAnsi="Roboto" w:cs="Times New Roman"/>
          <w:kern w:val="0"/>
          <w:lang w:eastAsia="en-GB"/>
          <w14:ligatures w14:val="none"/>
        </w:rPr>
        <w:t>WellComm</w:t>
      </w:r>
      <w:proofErr w:type="spellEnd"/>
      <w:r w:rsidRPr="00727CC7">
        <w:rPr>
          <w:rFonts w:ascii="Roboto" w:eastAsia="Times New Roman" w:hAnsi="Roboto" w:cs="Times New Roman"/>
          <w:kern w:val="0"/>
          <w:lang w:eastAsia="en-GB"/>
          <w14:ligatures w14:val="none"/>
        </w:rPr>
        <w:t xml:space="preserve"> can be used in any early years or primary setting. This includes pre-school playgroups, day nurseries, private nurseries, children’s centres, special schools and schools. Any early years professional or primary school practitioner can use </w:t>
      </w:r>
      <w:proofErr w:type="spellStart"/>
      <w:r w:rsidRPr="00727CC7">
        <w:rPr>
          <w:rFonts w:ascii="Roboto" w:eastAsia="Times New Roman" w:hAnsi="Roboto" w:cs="Times New Roman"/>
          <w:kern w:val="0"/>
          <w:lang w:eastAsia="en-GB"/>
          <w14:ligatures w14:val="none"/>
        </w:rPr>
        <w:t>WellComm</w:t>
      </w:r>
      <w:proofErr w:type="spellEnd"/>
      <w:r w:rsidRPr="00727CC7">
        <w:rPr>
          <w:rFonts w:ascii="Roboto" w:eastAsia="Times New Roman" w:hAnsi="Roboto" w:cs="Times New Roman"/>
          <w:kern w:val="0"/>
          <w:lang w:eastAsia="en-GB"/>
          <w14:ligatures w14:val="none"/>
        </w:rPr>
        <w:t>, including child minders, nursery workers, health visitors and teachers. </w:t>
      </w:r>
      <w:r w:rsidRPr="00727CC7">
        <w:rPr>
          <w:rFonts w:ascii="Roboto" w:eastAsia="Times New Roman" w:hAnsi="Roboto" w:cs="Times New Roman"/>
          <w:i/>
          <w:iCs/>
          <w:kern w:val="0"/>
          <w:lang w:eastAsia="en-GB"/>
          <w14:ligatures w14:val="none"/>
        </w:rPr>
        <w:t>The Big Book of Ideas</w:t>
      </w:r>
      <w:r w:rsidRPr="00727CC7">
        <w:rPr>
          <w:rFonts w:ascii="Roboto" w:eastAsia="Times New Roman" w:hAnsi="Roboto" w:cs="Times New Roman"/>
          <w:kern w:val="0"/>
          <w:lang w:eastAsia="en-GB"/>
          <w14:ligatures w14:val="none"/>
        </w:rPr>
        <w:t> activities can also be used with individuals in their own homes.</w:t>
      </w:r>
    </w:p>
    <w:p w14:paraId="7D4B2A10" w14:textId="77777777" w:rsidR="00727CC7" w:rsidRPr="00727CC7" w:rsidRDefault="00727CC7" w:rsidP="00727CC7">
      <w:pPr>
        <w:spacing w:before="100" w:beforeAutospacing="1" w:after="100" w:afterAutospacing="1" w:line="240" w:lineRule="auto"/>
        <w:rPr>
          <w:rFonts w:ascii="Roboto" w:eastAsia="Times New Roman" w:hAnsi="Roboto" w:cs="Times New Roman"/>
          <w:kern w:val="0"/>
          <w:lang w:eastAsia="en-GB"/>
          <w14:ligatures w14:val="none"/>
        </w:rPr>
      </w:pPr>
      <w:r w:rsidRPr="00727CC7">
        <w:rPr>
          <w:rFonts w:ascii="Roboto" w:eastAsia="Times New Roman" w:hAnsi="Roboto" w:cs="Times New Roman"/>
          <w:kern w:val="0"/>
          <w:lang w:eastAsia="en-GB"/>
          <w14:ligatures w14:val="none"/>
        </w:rPr>
        <w:t xml:space="preserve">The early identification of any speech and language difficulty or delay is key to the progressive development of a young child’s overall development. It is therefore important to ensure that all practitioners have a good awareness of what represents appropriate development at each </w:t>
      </w:r>
      <w:proofErr w:type="gramStart"/>
      <w:r w:rsidRPr="00727CC7">
        <w:rPr>
          <w:rFonts w:ascii="Roboto" w:eastAsia="Times New Roman" w:hAnsi="Roboto" w:cs="Times New Roman"/>
          <w:kern w:val="0"/>
          <w:lang w:eastAsia="en-GB"/>
          <w14:ligatures w14:val="none"/>
        </w:rPr>
        <w:t>stage, and</w:t>
      </w:r>
      <w:proofErr w:type="gramEnd"/>
      <w:r w:rsidRPr="00727CC7">
        <w:rPr>
          <w:rFonts w:ascii="Roboto" w:eastAsia="Times New Roman" w:hAnsi="Roboto" w:cs="Times New Roman"/>
          <w:kern w:val="0"/>
          <w:lang w:eastAsia="en-GB"/>
          <w14:ligatures w14:val="none"/>
        </w:rPr>
        <w:t xml:space="preserve"> have access to programmes that assist them to support children’s language. The aim of </w:t>
      </w:r>
      <w:proofErr w:type="spellStart"/>
      <w:r w:rsidRPr="00727CC7">
        <w:rPr>
          <w:rFonts w:ascii="Roboto" w:eastAsia="Times New Roman" w:hAnsi="Roboto" w:cs="Times New Roman"/>
          <w:kern w:val="0"/>
          <w:lang w:eastAsia="en-GB"/>
          <w14:ligatures w14:val="none"/>
        </w:rPr>
        <w:t>WellComm</w:t>
      </w:r>
      <w:proofErr w:type="spellEnd"/>
      <w:r w:rsidRPr="00727CC7">
        <w:rPr>
          <w:rFonts w:ascii="Roboto" w:eastAsia="Times New Roman" w:hAnsi="Roboto" w:cs="Times New Roman"/>
          <w:kern w:val="0"/>
          <w:lang w:eastAsia="en-GB"/>
          <w14:ligatures w14:val="none"/>
        </w:rPr>
        <w:t xml:space="preserve"> is to help practitioners identify students who may have speech, language and social communication needs and support those needs through implementing appropriate and targeted interventions. To help with these objectives, </w:t>
      </w:r>
      <w:proofErr w:type="spellStart"/>
      <w:r w:rsidRPr="00727CC7">
        <w:rPr>
          <w:rFonts w:ascii="Roboto" w:eastAsia="Times New Roman" w:hAnsi="Roboto" w:cs="Times New Roman"/>
          <w:kern w:val="0"/>
          <w:lang w:eastAsia="en-GB"/>
          <w14:ligatures w14:val="none"/>
        </w:rPr>
        <w:t>WellComm</w:t>
      </w:r>
      <w:proofErr w:type="spellEnd"/>
      <w:r w:rsidRPr="00727CC7">
        <w:rPr>
          <w:rFonts w:ascii="Roboto" w:eastAsia="Times New Roman" w:hAnsi="Roboto" w:cs="Times New Roman"/>
          <w:kern w:val="0"/>
          <w:lang w:eastAsia="en-GB"/>
          <w14:ligatures w14:val="none"/>
        </w:rPr>
        <w:t xml:space="preserve"> can be used to:</w:t>
      </w:r>
    </w:p>
    <w:p w14:paraId="4799B50E" w14:textId="77777777" w:rsidR="00727CC7" w:rsidRPr="00727CC7" w:rsidRDefault="00727CC7" w:rsidP="00727CC7">
      <w:pPr>
        <w:numPr>
          <w:ilvl w:val="0"/>
          <w:numId w:val="2"/>
        </w:numPr>
        <w:spacing w:after="0" w:line="240" w:lineRule="auto"/>
        <w:rPr>
          <w:rFonts w:ascii="Roboto" w:eastAsia="Times New Roman" w:hAnsi="Roboto" w:cs="Times New Roman"/>
          <w:kern w:val="0"/>
          <w:lang w:eastAsia="en-GB"/>
          <w14:ligatures w14:val="none"/>
        </w:rPr>
      </w:pPr>
      <w:r w:rsidRPr="00727CC7">
        <w:rPr>
          <w:rFonts w:ascii="Roboto" w:eastAsia="Times New Roman" w:hAnsi="Roboto" w:cs="Times New Roman"/>
          <w:kern w:val="0"/>
          <w:lang w:eastAsia="en-GB"/>
          <w14:ligatures w14:val="none"/>
        </w:rPr>
        <w:t>Track the progress of all students, regardless of ability.</w:t>
      </w:r>
    </w:p>
    <w:p w14:paraId="6EC3A83C" w14:textId="77777777" w:rsidR="00727CC7" w:rsidRPr="00727CC7" w:rsidRDefault="00727CC7" w:rsidP="00727CC7">
      <w:pPr>
        <w:numPr>
          <w:ilvl w:val="0"/>
          <w:numId w:val="2"/>
        </w:numPr>
        <w:spacing w:after="0" w:line="240" w:lineRule="auto"/>
        <w:rPr>
          <w:rFonts w:ascii="Roboto" w:eastAsia="Times New Roman" w:hAnsi="Roboto" w:cs="Times New Roman"/>
          <w:kern w:val="0"/>
          <w:lang w:eastAsia="en-GB"/>
          <w14:ligatures w14:val="none"/>
        </w:rPr>
      </w:pPr>
      <w:r w:rsidRPr="00727CC7">
        <w:rPr>
          <w:rFonts w:ascii="Roboto" w:eastAsia="Times New Roman" w:hAnsi="Roboto" w:cs="Times New Roman"/>
          <w:kern w:val="0"/>
          <w:lang w:eastAsia="en-GB"/>
          <w14:ligatures w14:val="none"/>
        </w:rPr>
        <w:t xml:space="preserve">Identify areas of concern in speech, language and social communication </w:t>
      </w:r>
      <w:proofErr w:type="gramStart"/>
      <w:r w:rsidRPr="00727CC7">
        <w:rPr>
          <w:rFonts w:ascii="Roboto" w:eastAsia="Times New Roman" w:hAnsi="Roboto" w:cs="Times New Roman"/>
          <w:kern w:val="0"/>
          <w:lang w:eastAsia="en-GB"/>
          <w14:ligatures w14:val="none"/>
        </w:rPr>
        <w:t>in order to</w:t>
      </w:r>
      <w:proofErr w:type="gramEnd"/>
      <w:r w:rsidRPr="00727CC7">
        <w:rPr>
          <w:rFonts w:ascii="Roboto" w:eastAsia="Times New Roman" w:hAnsi="Roboto" w:cs="Times New Roman"/>
          <w:kern w:val="0"/>
          <w:lang w:eastAsia="en-GB"/>
          <w14:ligatures w14:val="none"/>
        </w:rPr>
        <w:t xml:space="preserve"> ensure targeted in-setting intervention.</w:t>
      </w:r>
    </w:p>
    <w:p w14:paraId="6319F0F1" w14:textId="77777777" w:rsidR="00727CC7" w:rsidRPr="00727CC7" w:rsidRDefault="00727CC7" w:rsidP="00727CC7">
      <w:pPr>
        <w:numPr>
          <w:ilvl w:val="0"/>
          <w:numId w:val="2"/>
        </w:numPr>
        <w:spacing w:before="100" w:beforeAutospacing="1" w:after="100" w:afterAutospacing="1" w:line="240" w:lineRule="auto"/>
        <w:rPr>
          <w:rFonts w:ascii="Roboto" w:eastAsia="Times New Roman" w:hAnsi="Roboto" w:cs="Times New Roman"/>
          <w:kern w:val="0"/>
          <w:lang w:eastAsia="en-GB"/>
          <w14:ligatures w14:val="none"/>
        </w:rPr>
      </w:pPr>
      <w:r w:rsidRPr="00727CC7">
        <w:rPr>
          <w:rFonts w:ascii="Roboto" w:eastAsia="Times New Roman" w:hAnsi="Roboto" w:cs="Times New Roman"/>
          <w:kern w:val="0"/>
          <w:lang w:eastAsia="en-GB"/>
          <w14:ligatures w14:val="none"/>
        </w:rPr>
        <w:t>Provide a variety of resources in </w:t>
      </w:r>
      <w:r w:rsidRPr="00727CC7">
        <w:rPr>
          <w:rFonts w:ascii="Roboto" w:eastAsia="Times New Roman" w:hAnsi="Roboto" w:cs="Times New Roman"/>
          <w:i/>
          <w:iCs/>
          <w:kern w:val="0"/>
          <w:lang w:eastAsia="en-GB"/>
          <w14:ligatures w14:val="none"/>
        </w:rPr>
        <w:t>The Big Book of Ideas </w:t>
      </w:r>
      <w:r w:rsidRPr="00727CC7">
        <w:rPr>
          <w:rFonts w:ascii="Roboto" w:eastAsia="Times New Roman" w:hAnsi="Roboto" w:cs="Times New Roman"/>
          <w:kern w:val="0"/>
          <w:lang w:eastAsia="en-GB"/>
          <w14:ligatures w14:val="none"/>
        </w:rPr>
        <w:t>enabling teaching staff/practitioners to deliver appropriate and focused activities to:</w:t>
      </w:r>
    </w:p>
    <w:p w14:paraId="753D4429" w14:textId="77777777" w:rsidR="00727CC7" w:rsidRPr="00727CC7" w:rsidRDefault="00727CC7" w:rsidP="00727CC7">
      <w:pPr>
        <w:numPr>
          <w:ilvl w:val="1"/>
          <w:numId w:val="2"/>
        </w:numPr>
        <w:spacing w:after="0" w:line="240" w:lineRule="auto"/>
        <w:rPr>
          <w:rFonts w:ascii="Roboto" w:eastAsia="Times New Roman" w:hAnsi="Roboto" w:cs="Times New Roman"/>
          <w:kern w:val="0"/>
          <w:lang w:eastAsia="en-GB"/>
          <w14:ligatures w14:val="none"/>
        </w:rPr>
      </w:pPr>
      <w:r w:rsidRPr="00727CC7">
        <w:rPr>
          <w:rFonts w:ascii="Roboto" w:eastAsia="Times New Roman" w:hAnsi="Roboto" w:cs="Times New Roman"/>
          <w:kern w:val="0"/>
          <w:lang w:eastAsia="en-GB"/>
          <w14:ligatures w14:val="none"/>
        </w:rPr>
        <w:t>target those students who have some language difficulties</w:t>
      </w:r>
    </w:p>
    <w:p w14:paraId="4A6CC757" w14:textId="77777777" w:rsidR="00727CC7" w:rsidRPr="00727CC7" w:rsidRDefault="00727CC7" w:rsidP="00727CC7">
      <w:pPr>
        <w:numPr>
          <w:ilvl w:val="1"/>
          <w:numId w:val="2"/>
        </w:numPr>
        <w:spacing w:after="0" w:line="240" w:lineRule="auto"/>
        <w:rPr>
          <w:rFonts w:ascii="Roboto" w:eastAsia="Times New Roman" w:hAnsi="Roboto" w:cs="Times New Roman"/>
          <w:kern w:val="0"/>
          <w:lang w:eastAsia="en-GB"/>
          <w14:ligatures w14:val="none"/>
        </w:rPr>
      </w:pPr>
      <w:r w:rsidRPr="00727CC7">
        <w:rPr>
          <w:rFonts w:ascii="Roboto" w:eastAsia="Times New Roman" w:hAnsi="Roboto" w:cs="Times New Roman"/>
          <w:kern w:val="0"/>
          <w:lang w:eastAsia="en-GB"/>
          <w14:ligatures w14:val="none"/>
        </w:rPr>
        <w:t>enhance the skills of those who are developing within the normal range.</w:t>
      </w:r>
    </w:p>
    <w:p w14:paraId="4A28248E" w14:textId="77777777" w:rsidR="00727CC7" w:rsidRPr="00727CC7" w:rsidRDefault="00727CC7" w:rsidP="00727CC7">
      <w:pPr>
        <w:numPr>
          <w:ilvl w:val="0"/>
          <w:numId w:val="2"/>
        </w:numPr>
        <w:spacing w:after="0" w:line="240" w:lineRule="auto"/>
        <w:rPr>
          <w:rFonts w:ascii="Roboto" w:eastAsia="Times New Roman" w:hAnsi="Roboto" w:cs="Times New Roman"/>
          <w:kern w:val="0"/>
          <w:lang w:eastAsia="en-GB"/>
          <w14:ligatures w14:val="none"/>
        </w:rPr>
      </w:pPr>
      <w:r w:rsidRPr="00727CC7">
        <w:rPr>
          <w:rFonts w:ascii="Roboto" w:eastAsia="Times New Roman" w:hAnsi="Roboto" w:cs="Times New Roman"/>
          <w:kern w:val="0"/>
          <w:lang w:eastAsia="en-GB"/>
          <w14:ligatures w14:val="none"/>
        </w:rPr>
        <w:lastRenderedPageBreak/>
        <w:t>Provide advice and guidance for group-based teaching and learning.</w:t>
      </w:r>
    </w:p>
    <w:p w14:paraId="010F2E29" w14:textId="77777777" w:rsidR="00727CC7" w:rsidRPr="00727CC7" w:rsidRDefault="00727CC7" w:rsidP="00727CC7">
      <w:pPr>
        <w:numPr>
          <w:ilvl w:val="0"/>
          <w:numId w:val="2"/>
        </w:numPr>
        <w:spacing w:after="0" w:line="240" w:lineRule="auto"/>
        <w:rPr>
          <w:rFonts w:ascii="Roboto" w:eastAsia="Times New Roman" w:hAnsi="Roboto" w:cs="Times New Roman"/>
          <w:kern w:val="0"/>
          <w:lang w:eastAsia="en-GB"/>
          <w14:ligatures w14:val="none"/>
        </w:rPr>
      </w:pPr>
      <w:r w:rsidRPr="00727CC7">
        <w:rPr>
          <w:rFonts w:ascii="Roboto" w:eastAsia="Times New Roman" w:hAnsi="Roboto" w:cs="Times New Roman"/>
          <w:kern w:val="0"/>
          <w:lang w:eastAsia="en-GB"/>
          <w14:ligatures w14:val="none"/>
        </w:rPr>
        <w:t>Provide information and ideas for supporting a student’s communication needs within the classroom.</w:t>
      </w:r>
    </w:p>
    <w:p w14:paraId="3E6A94D1" w14:textId="77777777" w:rsidR="00727CC7" w:rsidRPr="00727CC7" w:rsidRDefault="00727CC7" w:rsidP="00727CC7">
      <w:pPr>
        <w:numPr>
          <w:ilvl w:val="0"/>
          <w:numId w:val="2"/>
        </w:numPr>
        <w:spacing w:after="0" w:line="240" w:lineRule="auto"/>
        <w:rPr>
          <w:rFonts w:ascii="Roboto" w:eastAsia="Times New Roman" w:hAnsi="Roboto" w:cs="Times New Roman"/>
          <w:kern w:val="0"/>
          <w:lang w:eastAsia="en-GB"/>
          <w14:ligatures w14:val="none"/>
        </w:rPr>
      </w:pPr>
      <w:r w:rsidRPr="00727CC7">
        <w:rPr>
          <w:rFonts w:ascii="Roboto" w:eastAsia="Times New Roman" w:hAnsi="Roboto" w:cs="Times New Roman"/>
          <w:kern w:val="0"/>
          <w:lang w:eastAsia="en-GB"/>
          <w14:ligatures w14:val="none"/>
        </w:rPr>
        <w:t>Provide a means of monitoring the success of strategies used to enhance communication skills.</w:t>
      </w:r>
    </w:p>
    <w:p w14:paraId="19DBD911" w14:textId="77777777" w:rsidR="00727CC7" w:rsidRPr="00727CC7" w:rsidRDefault="00727CC7" w:rsidP="00727CC7">
      <w:pPr>
        <w:numPr>
          <w:ilvl w:val="0"/>
          <w:numId w:val="2"/>
        </w:numPr>
        <w:spacing w:after="0" w:line="240" w:lineRule="auto"/>
        <w:rPr>
          <w:rFonts w:ascii="Roboto" w:eastAsia="Times New Roman" w:hAnsi="Roboto" w:cs="Times New Roman"/>
          <w:kern w:val="0"/>
          <w:lang w:eastAsia="en-GB"/>
          <w14:ligatures w14:val="none"/>
        </w:rPr>
      </w:pPr>
      <w:r w:rsidRPr="00727CC7">
        <w:rPr>
          <w:rFonts w:ascii="Roboto" w:eastAsia="Times New Roman" w:hAnsi="Roboto" w:cs="Times New Roman"/>
          <w:kern w:val="0"/>
          <w:lang w:eastAsia="en-GB"/>
          <w14:ligatures w14:val="none"/>
        </w:rPr>
        <w:t>Support teaching staff/practitioners to feel confident to signpost those students who are identified as having communication difficulties to relevant services.</w:t>
      </w:r>
    </w:p>
    <w:p w14:paraId="22231687" w14:textId="77777777" w:rsidR="00727CC7" w:rsidRPr="00727CC7" w:rsidRDefault="00727CC7" w:rsidP="00727CC7">
      <w:pPr>
        <w:numPr>
          <w:ilvl w:val="0"/>
          <w:numId w:val="2"/>
        </w:numPr>
        <w:spacing w:after="0" w:line="240" w:lineRule="auto"/>
        <w:rPr>
          <w:rFonts w:ascii="Roboto" w:eastAsia="Times New Roman" w:hAnsi="Roboto" w:cs="Times New Roman"/>
          <w:kern w:val="0"/>
          <w:lang w:eastAsia="en-GB"/>
          <w14:ligatures w14:val="none"/>
        </w:rPr>
      </w:pPr>
      <w:r w:rsidRPr="00727CC7">
        <w:rPr>
          <w:rFonts w:ascii="Roboto" w:eastAsia="Times New Roman" w:hAnsi="Roboto" w:cs="Times New Roman"/>
          <w:kern w:val="0"/>
          <w:lang w:eastAsia="en-GB"/>
          <w14:ligatures w14:val="none"/>
        </w:rPr>
        <w:t>Develop a collaborative approach between school and home settings.</w:t>
      </w:r>
    </w:p>
    <w:p w14:paraId="3723F91C" w14:textId="77777777" w:rsidR="00727CC7" w:rsidRDefault="00727CC7" w:rsidP="00727CC7">
      <w:pPr>
        <w:spacing w:after="0" w:line="240" w:lineRule="auto"/>
        <w:rPr>
          <w:rFonts w:ascii="Roboto" w:eastAsia="Times New Roman" w:hAnsi="Roboto" w:cs="Times New Roman"/>
          <w:kern w:val="0"/>
          <w:lang w:eastAsia="en-GB"/>
          <w14:ligatures w14:val="none"/>
        </w:rPr>
      </w:pPr>
      <w:r w:rsidRPr="00727CC7">
        <w:rPr>
          <w:rFonts w:ascii="Roboto" w:eastAsia="Times New Roman" w:hAnsi="Roboto" w:cs="Times New Roman"/>
          <w:kern w:val="0"/>
          <w:lang w:eastAsia="en-GB"/>
          <w14:ligatures w14:val="none"/>
        </w:rPr>
        <w:t xml:space="preserve">The </w:t>
      </w:r>
      <w:proofErr w:type="spellStart"/>
      <w:r w:rsidRPr="00727CC7">
        <w:rPr>
          <w:rFonts w:ascii="Roboto" w:eastAsia="Times New Roman" w:hAnsi="Roboto" w:cs="Times New Roman"/>
          <w:kern w:val="0"/>
          <w:lang w:eastAsia="en-GB"/>
          <w14:ligatures w14:val="none"/>
        </w:rPr>
        <w:t>WellComm</w:t>
      </w:r>
      <w:proofErr w:type="spellEnd"/>
      <w:r w:rsidRPr="00727CC7">
        <w:rPr>
          <w:rFonts w:ascii="Roboto" w:eastAsia="Times New Roman" w:hAnsi="Roboto" w:cs="Times New Roman"/>
          <w:kern w:val="0"/>
          <w:lang w:eastAsia="en-GB"/>
          <w14:ligatures w14:val="none"/>
        </w:rPr>
        <w:t xml:space="preserve"> screening assessment enables you to quickly and easily identify children needing support. It's quick and simple to use (requiring no speech and language expertise), and the traffic light scoring format of the instant reports makes them easy to interpret. </w:t>
      </w:r>
      <w:r w:rsidRPr="00727CC7">
        <w:rPr>
          <w:rFonts w:ascii="Roboto" w:eastAsia="Times New Roman" w:hAnsi="Roboto" w:cs="Times New Roman"/>
          <w:i/>
          <w:iCs/>
          <w:kern w:val="0"/>
          <w:lang w:eastAsia="en-GB"/>
          <w14:ligatures w14:val="none"/>
        </w:rPr>
        <w:t>The Big Book of Ideas</w:t>
      </w:r>
      <w:r w:rsidRPr="00727CC7">
        <w:rPr>
          <w:rFonts w:ascii="Roboto" w:eastAsia="Times New Roman" w:hAnsi="Roboto" w:cs="Times New Roman"/>
          <w:kern w:val="0"/>
          <w:lang w:eastAsia="en-GB"/>
          <w14:ligatures w14:val="none"/>
        </w:rPr>
        <w:t xml:space="preserve"> provides a total of over 150 instant, play-based activities so you can take appropriate action straight away. Activities can be used with parents at home too, so that support is provided </w:t>
      </w:r>
      <w:proofErr w:type="gramStart"/>
      <w:r w:rsidRPr="00727CC7">
        <w:rPr>
          <w:rFonts w:ascii="Roboto" w:eastAsia="Times New Roman" w:hAnsi="Roboto" w:cs="Times New Roman"/>
          <w:kern w:val="0"/>
          <w:lang w:eastAsia="en-GB"/>
          <w14:ligatures w14:val="none"/>
        </w:rPr>
        <w:t>whether or not</w:t>
      </w:r>
      <w:proofErr w:type="gramEnd"/>
      <w:r w:rsidRPr="00727CC7">
        <w:rPr>
          <w:rFonts w:ascii="Roboto" w:eastAsia="Times New Roman" w:hAnsi="Roboto" w:cs="Times New Roman"/>
          <w:kern w:val="0"/>
          <w:lang w:eastAsia="en-GB"/>
          <w14:ligatures w14:val="none"/>
        </w:rPr>
        <w:t xml:space="preserve"> a child is referred to a speech and language therapist.</w:t>
      </w:r>
    </w:p>
    <w:p w14:paraId="37CE99F6" w14:textId="77777777" w:rsidR="00727CC7" w:rsidRDefault="00727CC7" w:rsidP="00727CC7">
      <w:pPr>
        <w:spacing w:after="0" w:line="240" w:lineRule="auto"/>
        <w:rPr>
          <w:rFonts w:ascii="Roboto" w:eastAsia="Times New Roman" w:hAnsi="Roboto" w:cs="Times New Roman"/>
          <w:kern w:val="0"/>
          <w:lang w:eastAsia="en-GB"/>
          <w14:ligatures w14:val="none"/>
        </w:rPr>
      </w:pPr>
    </w:p>
    <w:p w14:paraId="5CAD1C99" w14:textId="77777777" w:rsidR="00727CC7" w:rsidRDefault="00727CC7" w:rsidP="00727CC7">
      <w:pPr>
        <w:spacing w:after="0" w:line="240" w:lineRule="auto"/>
        <w:rPr>
          <w:rFonts w:ascii="Roboto" w:eastAsia="Times New Roman" w:hAnsi="Roboto" w:cs="Times New Roman"/>
          <w:kern w:val="0"/>
          <w:lang w:eastAsia="en-GB"/>
          <w14:ligatures w14:val="none"/>
        </w:rPr>
      </w:pPr>
    </w:p>
    <w:p w14:paraId="3C8DC449" w14:textId="67063456" w:rsidR="00727CC7" w:rsidRDefault="00727CC7" w:rsidP="00727CC7">
      <w:pPr>
        <w:spacing w:after="0" w:line="240" w:lineRule="auto"/>
        <w:rPr>
          <w:rFonts w:ascii="Roboto" w:eastAsia="Times New Roman" w:hAnsi="Roboto" w:cs="Times New Roman"/>
          <w:kern w:val="0"/>
          <w:lang w:eastAsia="en-GB"/>
          <w14:ligatures w14:val="none"/>
        </w:rPr>
      </w:pPr>
      <w:r>
        <w:rPr>
          <w:rFonts w:ascii="Roboto" w:eastAsia="Times New Roman" w:hAnsi="Roboto" w:cs="Times New Roman"/>
          <w:kern w:val="0"/>
          <w:lang w:eastAsia="en-GB"/>
          <w14:ligatures w14:val="none"/>
        </w:rPr>
        <w:t>Sections:</w:t>
      </w:r>
    </w:p>
    <w:p w14:paraId="79C62584" w14:textId="77777777" w:rsidR="00727CC7" w:rsidRPr="00727CC7" w:rsidRDefault="00727CC7" w:rsidP="00727CC7">
      <w:pPr>
        <w:shd w:val="clear" w:color="auto" w:fill="FFFFFF"/>
        <w:spacing w:before="100" w:beforeAutospacing="1" w:after="100" w:afterAutospacing="1" w:line="240" w:lineRule="auto"/>
        <w:outlineLvl w:val="1"/>
        <w:rPr>
          <w:rFonts w:ascii="Roboto" w:eastAsia="Times New Roman" w:hAnsi="Roboto" w:cs="Times New Roman"/>
          <w:color w:val="333333"/>
          <w:kern w:val="0"/>
          <w:sz w:val="36"/>
          <w:szCs w:val="36"/>
          <w:lang w:eastAsia="en-GB"/>
          <w14:ligatures w14:val="none"/>
        </w:rPr>
      </w:pPr>
      <w:r w:rsidRPr="00727CC7">
        <w:rPr>
          <w:rFonts w:ascii="Roboto" w:eastAsia="Times New Roman" w:hAnsi="Roboto" w:cs="Times New Roman"/>
          <w:color w:val="333333"/>
          <w:kern w:val="0"/>
          <w:sz w:val="36"/>
          <w:szCs w:val="36"/>
          <w:lang w:eastAsia="en-GB"/>
          <w14:ligatures w14:val="none"/>
        </w:rPr>
        <w:t>Early Years Screening Tool:</w:t>
      </w:r>
    </w:p>
    <w:tbl>
      <w:tblPr>
        <w:tblW w:w="0" w:type="auto"/>
        <w:tblBorders>
          <w:top w:val="single" w:sz="6" w:space="0" w:color="999999"/>
          <w:left w:val="single" w:sz="6" w:space="0" w:color="999999"/>
          <w:bottom w:val="single" w:sz="6" w:space="0" w:color="999999"/>
          <w:right w:val="single" w:sz="6" w:space="0" w:color="999999"/>
        </w:tblBorders>
        <w:tblCellMar>
          <w:top w:w="15" w:type="dxa"/>
          <w:left w:w="15" w:type="dxa"/>
          <w:bottom w:w="15" w:type="dxa"/>
          <w:right w:w="15" w:type="dxa"/>
        </w:tblCellMar>
        <w:tblLook w:val="04A0" w:firstRow="1" w:lastRow="0" w:firstColumn="1" w:lastColumn="0" w:noHBand="0" w:noVBand="1"/>
      </w:tblPr>
      <w:tblGrid>
        <w:gridCol w:w="3000"/>
        <w:gridCol w:w="3000"/>
        <w:gridCol w:w="3000"/>
      </w:tblGrid>
      <w:tr w:rsidR="00727CC7" w:rsidRPr="00727CC7" w14:paraId="66C6F98A" w14:textId="77777777">
        <w:tc>
          <w:tcPr>
            <w:tcW w:w="3000" w:type="dxa"/>
            <w:tcBorders>
              <w:top w:val="nil"/>
              <w:left w:val="nil"/>
              <w:bottom w:val="single" w:sz="6" w:space="0" w:color="999999"/>
              <w:right w:val="single" w:sz="6" w:space="0" w:color="999999"/>
            </w:tcBorders>
            <w:vAlign w:val="center"/>
            <w:hideMark/>
          </w:tcPr>
          <w:p w14:paraId="419A358F" w14:textId="77777777" w:rsidR="00727CC7" w:rsidRPr="00727CC7" w:rsidRDefault="00727CC7" w:rsidP="00727CC7">
            <w:pPr>
              <w:spacing w:before="100" w:beforeAutospacing="1" w:after="100" w:afterAutospacing="1" w:line="240" w:lineRule="auto"/>
              <w:rPr>
                <w:rFonts w:ascii="Roboto" w:eastAsia="Times New Roman" w:hAnsi="Roboto" w:cs="Times New Roman"/>
                <w:kern w:val="0"/>
                <w:lang w:eastAsia="en-GB"/>
                <w14:ligatures w14:val="none"/>
              </w:rPr>
            </w:pPr>
            <w:r w:rsidRPr="00727CC7">
              <w:rPr>
                <w:rFonts w:ascii="Roboto" w:eastAsia="Times New Roman" w:hAnsi="Roboto" w:cs="Times New Roman"/>
                <w:kern w:val="0"/>
                <w:lang w:eastAsia="en-GB"/>
                <w14:ligatures w14:val="none"/>
              </w:rPr>
              <w:t>Section</w:t>
            </w:r>
          </w:p>
        </w:tc>
        <w:tc>
          <w:tcPr>
            <w:tcW w:w="3000" w:type="dxa"/>
            <w:tcBorders>
              <w:top w:val="nil"/>
              <w:left w:val="single" w:sz="6" w:space="0" w:color="999999"/>
              <w:bottom w:val="single" w:sz="6" w:space="0" w:color="999999"/>
              <w:right w:val="single" w:sz="6" w:space="0" w:color="999999"/>
            </w:tcBorders>
            <w:vAlign w:val="center"/>
            <w:hideMark/>
          </w:tcPr>
          <w:p w14:paraId="54058B7C" w14:textId="77777777" w:rsidR="00727CC7" w:rsidRPr="00727CC7" w:rsidRDefault="00727CC7" w:rsidP="00727CC7">
            <w:pPr>
              <w:spacing w:before="100" w:beforeAutospacing="1" w:after="100" w:afterAutospacing="1" w:line="240" w:lineRule="auto"/>
              <w:rPr>
                <w:rFonts w:ascii="Roboto" w:eastAsia="Times New Roman" w:hAnsi="Roboto" w:cs="Times New Roman"/>
                <w:kern w:val="0"/>
                <w:lang w:eastAsia="en-GB"/>
                <w14:ligatures w14:val="none"/>
              </w:rPr>
            </w:pPr>
            <w:r w:rsidRPr="00727CC7">
              <w:rPr>
                <w:rFonts w:ascii="Roboto" w:eastAsia="Times New Roman" w:hAnsi="Roboto" w:cs="Times New Roman"/>
                <w:kern w:val="0"/>
                <w:lang w:eastAsia="en-GB"/>
                <w14:ligatures w14:val="none"/>
              </w:rPr>
              <w:t>Age in Months</w:t>
            </w:r>
          </w:p>
        </w:tc>
        <w:tc>
          <w:tcPr>
            <w:tcW w:w="3000" w:type="dxa"/>
            <w:tcBorders>
              <w:top w:val="nil"/>
              <w:left w:val="single" w:sz="6" w:space="0" w:color="999999"/>
              <w:bottom w:val="single" w:sz="6" w:space="0" w:color="999999"/>
              <w:right w:val="nil"/>
            </w:tcBorders>
            <w:vAlign w:val="center"/>
            <w:hideMark/>
          </w:tcPr>
          <w:p w14:paraId="73C4FA65" w14:textId="77777777" w:rsidR="00727CC7" w:rsidRPr="00727CC7" w:rsidRDefault="00727CC7" w:rsidP="00727CC7">
            <w:pPr>
              <w:spacing w:before="100" w:beforeAutospacing="1" w:after="100" w:afterAutospacing="1" w:line="240" w:lineRule="auto"/>
              <w:rPr>
                <w:rFonts w:ascii="Roboto" w:eastAsia="Times New Roman" w:hAnsi="Roboto" w:cs="Times New Roman"/>
                <w:kern w:val="0"/>
                <w:lang w:eastAsia="en-GB"/>
                <w14:ligatures w14:val="none"/>
              </w:rPr>
            </w:pPr>
            <w:r w:rsidRPr="00727CC7">
              <w:rPr>
                <w:rFonts w:ascii="Roboto" w:eastAsia="Times New Roman" w:hAnsi="Roboto" w:cs="Times New Roman"/>
                <w:kern w:val="0"/>
                <w:lang w:eastAsia="en-GB"/>
                <w14:ligatures w14:val="none"/>
              </w:rPr>
              <w:t>Age in Years</w:t>
            </w:r>
          </w:p>
        </w:tc>
      </w:tr>
      <w:tr w:rsidR="00727CC7" w:rsidRPr="00727CC7" w14:paraId="3AAAD9BC" w14:textId="77777777">
        <w:tc>
          <w:tcPr>
            <w:tcW w:w="3000" w:type="dxa"/>
            <w:tcBorders>
              <w:top w:val="single" w:sz="6" w:space="0" w:color="999999"/>
              <w:left w:val="nil"/>
              <w:bottom w:val="single" w:sz="6" w:space="0" w:color="999999"/>
              <w:right w:val="single" w:sz="6" w:space="0" w:color="999999"/>
            </w:tcBorders>
            <w:vAlign w:val="center"/>
            <w:hideMark/>
          </w:tcPr>
          <w:p w14:paraId="7A5FFEEB" w14:textId="77777777" w:rsidR="00727CC7" w:rsidRPr="00727CC7" w:rsidRDefault="00727CC7" w:rsidP="00727CC7">
            <w:pPr>
              <w:spacing w:before="100" w:beforeAutospacing="1" w:after="100" w:afterAutospacing="1" w:line="240" w:lineRule="auto"/>
              <w:rPr>
                <w:rFonts w:ascii="Roboto" w:eastAsia="Times New Roman" w:hAnsi="Roboto" w:cs="Times New Roman"/>
                <w:kern w:val="0"/>
                <w:lang w:eastAsia="en-GB"/>
                <w14:ligatures w14:val="none"/>
              </w:rPr>
            </w:pPr>
            <w:r w:rsidRPr="00727CC7">
              <w:rPr>
                <w:rFonts w:ascii="Roboto" w:eastAsia="Times New Roman" w:hAnsi="Roboto" w:cs="Times New Roman"/>
                <w:kern w:val="0"/>
                <w:lang w:eastAsia="en-GB"/>
                <w14:ligatures w14:val="none"/>
              </w:rPr>
              <w:t>1</w:t>
            </w:r>
          </w:p>
        </w:tc>
        <w:tc>
          <w:tcPr>
            <w:tcW w:w="3000" w:type="dxa"/>
            <w:tcBorders>
              <w:top w:val="single" w:sz="6" w:space="0" w:color="999999"/>
              <w:left w:val="single" w:sz="6" w:space="0" w:color="999999"/>
              <w:bottom w:val="single" w:sz="6" w:space="0" w:color="999999"/>
              <w:right w:val="single" w:sz="6" w:space="0" w:color="999999"/>
            </w:tcBorders>
            <w:vAlign w:val="center"/>
            <w:hideMark/>
          </w:tcPr>
          <w:p w14:paraId="4FC36AC4" w14:textId="77777777" w:rsidR="00727CC7" w:rsidRPr="00727CC7" w:rsidRDefault="00727CC7" w:rsidP="00727CC7">
            <w:pPr>
              <w:spacing w:before="100" w:beforeAutospacing="1" w:after="100" w:afterAutospacing="1" w:line="240" w:lineRule="auto"/>
              <w:rPr>
                <w:rFonts w:ascii="Roboto" w:eastAsia="Times New Roman" w:hAnsi="Roboto" w:cs="Times New Roman"/>
                <w:kern w:val="0"/>
                <w:lang w:eastAsia="en-GB"/>
                <w14:ligatures w14:val="none"/>
              </w:rPr>
            </w:pPr>
            <w:r w:rsidRPr="00727CC7">
              <w:rPr>
                <w:rFonts w:ascii="Roboto" w:eastAsia="Times New Roman" w:hAnsi="Roboto" w:cs="Times New Roman"/>
                <w:kern w:val="0"/>
                <w:lang w:eastAsia="en-GB"/>
                <w14:ligatures w14:val="none"/>
              </w:rPr>
              <w:t>6-11</w:t>
            </w:r>
          </w:p>
        </w:tc>
        <w:tc>
          <w:tcPr>
            <w:tcW w:w="3000" w:type="dxa"/>
            <w:tcBorders>
              <w:top w:val="single" w:sz="6" w:space="0" w:color="999999"/>
              <w:left w:val="single" w:sz="6" w:space="0" w:color="999999"/>
              <w:bottom w:val="single" w:sz="6" w:space="0" w:color="999999"/>
              <w:right w:val="nil"/>
            </w:tcBorders>
            <w:vAlign w:val="center"/>
            <w:hideMark/>
          </w:tcPr>
          <w:p w14:paraId="16E3C28A" w14:textId="77777777" w:rsidR="00727CC7" w:rsidRPr="00727CC7" w:rsidRDefault="00727CC7" w:rsidP="00727CC7">
            <w:pPr>
              <w:spacing w:before="100" w:beforeAutospacing="1" w:after="100" w:afterAutospacing="1" w:line="240" w:lineRule="auto"/>
              <w:rPr>
                <w:rFonts w:ascii="Roboto" w:eastAsia="Times New Roman" w:hAnsi="Roboto" w:cs="Times New Roman"/>
                <w:kern w:val="0"/>
                <w:lang w:eastAsia="en-GB"/>
                <w14:ligatures w14:val="none"/>
              </w:rPr>
            </w:pPr>
            <w:r w:rsidRPr="00727CC7">
              <w:rPr>
                <w:rFonts w:ascii="Roboto" w:eastAsia="Times New Roman" w:hAnsi="Roboto" w:cs="Times New Roman"/>
                <w:kern w:val="0"/>
                <w:lang w:eastAsia="en-GB"/>
                <w14:ligatures w14:val="none"/>
              </w:rPr>
              <w:t>0:5-0:11</w:t>
            </w:r>
          </w:p>
        </w:tc>
      </w:tr>
      <w:tr w:rsidR="00727CC7" w:rsidRPr="00727CC7" w14:paraId="7FF854D4" w14:textId="77777777">
        <w:tc>
          <w:tcPr>
            <w:tcW w:w="3000" w:type="dxa"/>
            <w:tcBorders>
              <w:top w:val="single" w:sz="6" w:space="0" w:color="999999"/>
              <w:left w:val="nil"/>
              <w:bottom w:val="single" w:sz="6" w:space="0" w:color="999999"/>
              <w:right w:val="single" w:sz="6" w:space="0" w:color="999999"/>
            </w:tcBorders>
            <w:vAlign w:val="center"/>
            <w:hideMark/>
          </w:tcPr>
          <w:p w14:paraId="476FE494" w14:textId="77777777" w:rsidR="00727CC7" w:rsidRPr="00727CC7" w:rsidRDefault="00727CC7" w:rsidP="00727CC7">
            <w:pPr>
              <w:spacing w:before="100" w:beforeAutospacing="1" w:after="100" w:afterAutospacing="1" w:line="240" w:lineRule="auto"/>
              <w:rPr>
                <w:rFonts w:ascii="Roboto" w:eastAsia="Times New Roman" w:hAnsi="Roboto" w:cs="Times New Roman"/>
                <w:kern w:val="0"/>
                <w:lang w:eastAsia="en-GB"/>
                <w14:ligatures w14:val="none"/>
              </w:rPr>
            </w:pPr>
            <w:r w:rsidRPr="00727CC7">
              <w:rPr>
                <w:rFonts w:ascii="Roboto" w:eastAsia="Times New Roman" w:hAnsi="Roboto" w:cs="Times New Roman"/>
                <w:kern w:val="0"/>
                <w:lang w:eastAsia="en-GB"/>
                <w14:ligatures w14:val="none"/>
              </w:rPr>
              <w:t>2</w:t>
            </w:r>
          </w:p>
        </w:tc>
        <w:tc>
          <w:tcPr>
            <w:tcW w:w="3000" w:type="dxa"/>
            <w:tcBorders>
              <w:top w:val="single" w:sz="6" w:space="0" w:color="999999"/>
              <w:left w:val="single" w:sz="6" w:space="0" w:color="999999"/>
              <w:bottom w:val="single" w:sz="6" w:space="0" w:color="999999"/>
              <w:right w:val="single" w:sz="6" w:space="0" w:color="999999"/>
            </w:tcBorders>
            <w:vAlign w:val="center"/>
            <w:hideMark/>
          </w:tcPr>
          <w:p w14:paraId="2AA0CF18" w14:textId="77777777" w:rsidR="00727CC7" w:rsidRPr="00727CC7" w:rsidRDefault="00727CC7" w:rsidP="00727CC7">
            <w:pPr>
              <w:spacing w:before="100" w:beforeAutospacing="1" w:after="100" w:afterAutospacing="1" w:line="240" w:lineRule="auto"/>
              <w:rPr>
                <w:rFonts w:ascii="Roboto" w:eastAsia="Times New Roman" w:hAnsi="Roboto" w:cs="Times New Roman"/>
                <w:kern w:val="0"/>
                <w:lang w:eastAsia="en-GB"/>
                <w14:ligatures w14:val="none"/>
              </w:rPr>
            </w:pPr>
            <w:r w:rsidRPr="00727CC7">
              <w:rPr>
                <w:rFonts w:ascii="Roboto" w:eastAsia="Times New Roman" w:hAnsi="Roboto" w:cs="Times New Roman"/>
                <w:kern w:val="0"/>
                <w:lang w:eastAsia="en-GB"/>
                <w14:ligatures w14:val="none"/>
              </w:rPr>
              <w:t>12-17</w:t>
            </w:r>
          </w:p>
        </w:tc>
        <w:tc>
          <w:tcPr>
            <w:tcW w:w="3000" w:type="dxa"/>
            <w:tcBorders>
              <w:top w:val="single" w:sz="6" w:space="0" w:color="999999"/>
              <w:left w:val="single" w:sz="6" w:space="0" w:color="999999"/>
              <w:bottom w:val="single" w:sz="6" w:space="0" w:color="999999"/>
              <w:right w:val="nil"/>
            </w:tcBorders>
            <w:vAlign w:val="center"/>
            <w:hideMark/>
          </w:tcPr>
          <w:p w14:paraId="76359093" w14:textId="77777777" w:rsidR="00727CC7" w:rsidRPr="00727CC7" w:rsidRDefault="00727CC7" w:rsidP="00727CC7">
            <w:pPr>
              <w:spacing w:before="100" w:beforeAutospacing="1" w:after="100" w:afterAutospacing="1" w:line="240" w:lineRule="auto"/>
              <w:rPr>
                <w:rFonts w:ascii="Roboto" w:eastAsia="Times New Roman" w:hAnsi="Roboto" w:cs="Times New Roman"/>
                <w:kern w:val="0"/>
                <w:lang w:eastAsia="en-GB"/>
                <w14:ligatures w14:val="none"/>
              </w:rPr>
            </w:pPr>
            <w:r w:rsidRPr="00727CC7">
              <w:rPr>
                <w:rFonts w:ascii="Roboto" w:eastAsia="Times New Roman" w:hAnsi="Roboto" w:cs="Times New Roman"/>
                <w:kern w:val="0"/>
                <w:lang w:eastAsia="en-GB"/>
                <w14:ligatures w14:val="none"/>
              </w:rPr>
              <w:t>1:0-1:5</w:t>
            </w:r>
          </w:p>
        </w:tc>
      </w:tr>
      <w:tr w:rsidR="00727CC7" w:rsidRPr="00727CC7" w14:paraId="4DD5FAC1" w14:textId="77777777">
        <w:tc>
          <w:tcPr>
            <w:tcW w:w="3000" w:type="dxa"/>
            <w:tcBorders>
              <w:top w:val="single" w:sz="6" w:space="0" w:color="999999"/>
              <w:left w:val="nil"/>
              <w:bottom w:val="single" w:sz="6" w:space="0" w:color="999999"/>
              <w:right w:val="single" w:sz="6" w:space="0" w:color="999999"/>
            </w:tcBorders>
            <w:vAlign w:val="center"/>
            <w:hideMark/>
          </w:tcPr>
          <w:p w14:paraId="74DB4BEA" w14:textId="77777777" w:rsidR="00727CC7" w:rsidRPr="00727CC7" w:rsidRDefault="00727CC7" w:rsidP="00727CC7">
            <w:pPr>
              <w:spacing w:before="100" w:beforeAutospacing="1" w:after="100" w:afterAutospacing="1" w:line="240" w:lineRule="auto"/>
              <w:rPr>
                <w:rFonts w:ascii="Roboto" w:eastAsia="Times New Roman" w:hAnsi="Roboto" w:cs="Times New Roman"/>
                <w:kern w:val="0"/>
                <w:lang w:eastAsia="en-GB"/>
                <w14:ligatures w14:val="none"/>
              </w:rPr>
            </w:pPr>
            <w:r w:rsidRPr="00727CC7">
              <w:rPr>
                <w:rFonts w:ascii="Roboto" w:eastAsia="Times New Roman" w:hAnsi="Roboto" w:cs="Times New Roman"/>
                <w:kern w:val="0"/>
                <w:lang w:eastAsia="en-GB"/>
                <w14:ligatures w14:val="none"/>
              </w:rPr>
              <w:t>3</w:t>
            </w:r>
          </w:p>
        </w:tc>
        <w:tc>
          <w:tcPr>
            <w:tcW w:w="3000" w:type="dxa"/>
            <w:tcBorders>
              <w:top w:val="single" w:sz="6" w:space="0" w:color="999999"/>
              <w:left w:val="single" w:sz="6" w:space="0" w:color="999999"/>
              <w:bottom w:val="single" w:sz="6" w:space="0" w:color="999999"/>
              <w:right w:val="single" w:sz="6" w:space="0" w:color="999999"/>
            </w:tcBorders>
            <w:vAlign w:val="center"/>
            <w:hideMark/>
          </w:tcPr>
          <w:p w14:paraId="1BFC3670" w14:textId="77777777" w:rsidR="00727CC7" w:rsidRPr="00727CC7" w:rsidRDefault="00727CC7" w:rsidP="00727CC7">
            <w:pPr>
              <w:spacing w:before="100" w:beforeAutospacing="1" w:after="100" w:afterAutospacing="1" w:line="240" w:lineRule="auto"/>
              <w:rPr>
                <w:rFonts w:ascii="Roboto" w:eastAsia="Times New Roman" w:hAnsi="Roboto" w:cs="Times New Roman"/>
                <w:kern w:val="0"/>
                <w:lang w:eastAsia="en-GB"/>
                <w14:ligatures w14:val="none"/>
              </w:rPr>
            </w:pPr>
            <w:r w:rsidRPr="00727CC7">
              <w:rPr>
                <w:rFonts w:ascii="Roboto" w:eastAsia="Times New Roman" w:hAnsi="Roboto" w:cs="Times New Roman"/>
                <w:kern w:val="0"/>
                <w:lang w:eastAsia="en-GB"/>
                <w14:ligatures w14:val="none"/>
              </w:rPr>
              <w:t>18-23</w:t>
            </w:r>
          </w:p>
        </w:tc>
        <w:tc>
          <w:tcPr>
            <w:tcW w:w="3000" w:type="dxa"/>
            <w:tcBorders>
              <w:top w:val="single" w:sz="6" w:space="0" w:color="999999"/>
              <w:left w:val="single" w:sz="6" w:space="0" w:color="999999"/>
              <w:bottom w:val="single" w:sz="6" w:space="0" w:color="999999"/>
              <w:right w:val="nil"/>
            </w:tcBorders>
            <w:vAlign w:val="center"/>
            <w:hideMark/>
          </w:tcPr>
          <w:p w14:paraId="35C125DA" w14:textId="77777777" w:rsidR="00727CC7" w:rsidRPr="00727CC7" w:rsidRDefault="00727CC7" w:rsidP="00727CC7">
            <w:pPr>
              <w:spacing w:before="100" w:beforeAutospacing="1" w:after="100" w:afterAutospacing="1" w:line="240" w:lineRule="auto"/>
              <w:rPr>
                <w:rFonts w:ascii="Roboto" w:eastAsia="Times New Roman" w:hAnsi="Roboto" w:cs="Times New Roman"/>
                <w:kern w:val="0"/>
                <w:lang w:eastAsia="en-GB"/>
                <w14:ligatures w14:val="none"/>
              </w:rPr>
            </w:pPr>
            <w:r w:rsidRPr="00727CC7">
              <w:rPr>
                <w:rFonts w:ascii="Roboto" w:eastAsia="Times New Roman" w:hAnsi="Roboto" w:cs="Times New Roman"/>
                <w:kern w:val="0"/>
                <w:lang w:eastAsia="en-GB"/>
                <w14:ligatures w14:val="none"/>
              </w:rPr>
              <w:t>1:6-1:11</w:t>
            </w:r>
          </w:p>
        </w:tc>
      </w:tr>
      <w:tr w:rsidR="00727CC7" w:rsidRPr="00727CC7" w14:paraId="0134CB4C" w14:textId="77777777">
        <w:tc>
          <w:tcPr>
            <w:tcW w:w="3000" w:type="dxa"/>
            <w:tcBorders>
              <w:top w:val="single" w:sz="6" w:space="0" w:color="999999"/>
              <w:left w:val="nil"/>
              <w:bottom w:val="single" w:sz="6" w:space="0" w:color="999999"/>
              <w:right w:val="single" w:sz="6" w:space="0" w:color="999999"/>
            </w:tcBorders>
            <w:vAlign w:val="center"/>
            <w:hideMark/>
          </w:tcPr>
          <w:p w14:paraId="2501A0CC" w14:textId="77777777" w:rsidR="00727CC7" w:rsidRPr="00727CC7" w:rsidRDefault="00727CC7" w:rsidP="00727CC7">
            <w:pPr>
              <w:spacing w:before="100" w:beforeAutospacing="1" w:after="100" w:afterAutospacing="1" w:line="240" w:lineRule="auto"/>
              <w:rPr>
                <w:rFonts w:ascii="Roboto" w:eastAsia="Times New Roman" w:hAnsi="Roboto" w:cs="Times New Roman"/>
                <w:kern w:val="0"/>
                <w:lang w:eastAsia="en-GB"/>
                <w14:ligatures w14:val="none"/>
              </w:rPr>
            </w:pPr>
            <w:r w:rsidRPr="00727CC7">
              <w:rPr>
                <w:rFonts w:ascii="Roboto" w:eastAsia="Times New Roman" w:hAnsi="Roboto" w:cs="Times New Roman"/>
                <w:kern w:val="0"/>
                <w:lang w:eastAsia="en-GB"/>
                <w14:ligatures w14:val="none"/>
              </w:rPr>
              <w:t>4</w:t>
            </w:r>
          </w:p>
        </w:tc>
        <w:tc>
          <w:tcPr>
            <w:tcW w:w="3000" w:type="dxa"/>
            <w:tcBorders>
              <w:top w:val="single" w:sz="6" w:space="0" w:color="999999"/>
              <w:left w:val="single" w:sz="6" w:space="0" w:color="999999"/>
              <w:bottom w:val="single" w:sz="6" w:space="0" w:color="999999"/>
              <w:right w:val="single" w:sz="6" w:space="0" w:color="999999"/>
            </w:tcBorders>
            <w:vAlign w:val="center"/>
            <w:hideMark/>
          </w:tcPr>
          <w:p w14:paraId="4A826E0D" w14:textId="77777777" w:rsidR="00727CC7" w:rsidRPr="00727CC7" w:rsidRDefault="00727CC7" w:rsidP="00727CC7">
            <w:pPr>
              <w:spacing w:before="100" w:beforeAutospacing="1" w:after="100" w:afterAutospacing="1" w:line="240" w:lineRule="auto"/>
              <w:rPr>
                <w:rFonts w:ascii="Roboto" w:eastAsia="Times New Roman" w:hAnsi="Roboto" w:cs="Times New Roman"/>
                <w:kern w:val="0"/>
                <w:lang w:eastAsia="en-GB"/>
                <w14:ligatures w14:val="none"/>
              </w:rPr>
            </w:pPr>
            <w:r w:rsidRPr="00727CC7">
              <w:rPr>
                <w:rFonts w:ascii="Roboto" w:eastAsia="Times New Roman" w:hAnsi="Roboto" w:cs="Times New Roman"/>
                <w:kern w:val="0"/>
                <w:lang w:eastAsia="en-GB"/>
                <w14:ligatures w14:val="none"/>
              </w:rPr>
              <w:t>24-29</w:t>
            </w:r>
          </w:p>
        </w:tc>
        <w:tc>
          <w:tcPr>
            <w:tcW w:w="3000" w:type="dxa"/>
            <w:tcBorders>
              <w:top w:val="single" w:sz="6" w:space="0" w:color="999999"/>
              <w:left w:val="single" w:sz="6" w:space="0" w:color="999999"/>
              <w:bottom w:val="single" w:sz="6" w:space="0" w:color="999999"/>
              <w:right w:val="nil"/>
            </w:tcBorders>
            <w:vAlign w:val="center"/>
            <w:hideMark/>
          </w:tcPr>
          <w:p w14:paraId="08C4CE8E" w14:textId="77777777" w:rsidR="00727CC7" w:rsidRPr="00727CC7" w:rsidRDefault="00727CC7" w:rsidP="00727CC7">
            <w:pPr>
              <w:spacing w:before="100" w:beforeAutospacing="1" w:after="100" w:afterAutospacing="1" w:line="240" w:lineRule="auto"/>
              <w:rPr>
                <w:rFonts w:ascii="Roboto" w:eastAsia="Times New Roman" w:hAnsi="Roboto" w:cs="Times New Roman"/>
                <w:kern w:val="0"/>
                <w:lang w:eastAsia="en-GB"/>
                <w14:ligatures w14:val="none"/>
              </w:rPr>
            </w:pPr>
            <w:r w:rsidRPr="00727CC7">
              <w:rPr>
                <w:rFonts w:ascii="Roboto" w:eastAsia="Times New Roman" w:hAnsi="Roboto" w:cs="Times New Roman"/>
                <w:kern w:val="0"/>
                <w:lang w:eastAsia="en-GB"/>
                <w14:ligatures w14:val="none"/>
              </w:rPr>
              <w:t>2:0-2:5</w:t>
            </w:r>
          </w:p>
        </w:tc>
      </w:tr>
      <w:tr w:rsidR="00727CC7" w:rsidRPr="00727CC7" w14:paraId="09E77190" w14:textId="77777777">
        <w:tc>
          <w:tcPr>
            <w:tcW w:w="3000" w:type="dxa"/>
            <w:tcBorders>
              <w:top w:val="single" w:sz="6" w:space="0" w:color="999999"/>
              <w:left w:val="nil"/>
              <w:bottom w:val="single" w:sz="6" w:space="0" w:color="999999"/>
              <w:right w:val="single" w:sz="6" w:space="0" w:color="999999"/>
            </w:tcBorders>
            <w:vAlign w:val="center"/>
            <w:hideMark/>
          </w:tcPr>
          <w:p w14:paraId="6167CE71" w14:textId="77777777" w:rsidR="00727CC7" w:rsidRPr="00727CC7" w:rsidRDefault="00727CC7" w:rsidP="00727CC7">
            <w:pPr>
              <w:spacing w:before="100" w:beforeAutospacing="1" w:after="100" w:afterAutospacing="1" w:line="240" w:lineRule="auto"/>
              <w:rPr>
                <w:rFonts w:ascii="Roboto" w:eastAsia="Times New Roman" w:hAnsi="Roboto" w:cs="Times New Roman"/>
                <w:kern w:val="0"/>
                <w:lang w:eastAsia="en-GB"/>
                <w14:ligatures w14:val="none"/>
              </w:rPr>
            </w:pPr>
            <w:r w:rsidRPr="00727CC7">
              <w:rPr>
                <w:rFonts w:ascii="Roboto" w:eastAsia="Times New Roman" w:hAnsi="Roboto" w:cs="Times New Roman"/>
                <w:kern w:val="0"/>
                <w:lang w:eastAsia="en-GB"/>
                <w14:ligatures w14:val="none"/>
              </w:rPr>
              <w:t>5</w:t>
            </w:r>
          </w:p>
        </w:tc>
        <w:tc>
          <w:tcPr>
            <w:tcW w:w="3000" w:type="dxa"/>
            <w:tcBorders>
              <w:top w:val="single" w:sz="6" w:space="0" w:color="999999"/>
              <w:left w:val="single" w:sz="6" w:space="0" w:color="999999"/>
              <w:bottom w:val="single" w:sz="6" w:space="0" w:color="999999"/>
              <w:right w:val="single" w:sz="6" w:space="0" w:color="999999"/>
            </w:tcBorders>
            <w:vAlign w:val="center"/>
            <w:hideMark/>
          </w:tcPr>
          <w:p w14:paraId="6667A8DB" w14:textId="77777777" w:rsidR="00727CC7" w:rsidRPr="00727CC7" w:rsidRDefault="00727CC7" w:rsidP="00727CC7">
            <w:pPr>
              <w:spacing w:before="100" w:beforeAutospacing="1" w:after="100" w:afterAutospacing="1" w:line="240" w:lineRule="auto"/>
              <w:rPr>
                <w:rFonts w:ascii="Roboto" w:eastAsia="Times New Roman" w:hAnsi="Roboto" w:cs="Times New Roman"/>
                <w:kern w:val="0"/>
                <w:lang w:eastAsia="en-GB"/>
                <w14:ligatures w14:val="none"/>
              </w:rPr>
            </w:pPr>
            <w:r w:rsidRPr="00727CC7">
              <w:rPr>
                <w:rFonts w:ascii="Roboto" w:eastAsia="Times New Roman" w:hAnsi="Roboto" w:cs="Times New Roman"/>
                <w:kern w:val="0"/>
                <w:lang w:eastAsia="en-GB"/>
                <w14:ligatures w14:val="none"/>
              </w:rPr>
              <w:t>30-35</w:t>
            </w:r>
          </w:p>
        </w:tc>
        <w:tc>
          <w:tcPr>
            <w:tcW w:w="3000" w:type="dxa"/>
            <w:tcBorders>
              <w:top w:val="single" w:sz="6" w:space="0" w:color="999999"/>
              <w:left w:val="single" w:sz="6" w:space="0" w:color="999999"/>
              <w:bottom w:val="single" w:sz="6" w:space="0" w:color="999999"/>
              <w:right w:val="nil"/>
            </w:tcBorders>
            <w:vAlign w:val="center"/>
            <w:hideMark/>
          </w:tcPr>
          <w:p w14:paraId="31C5BCC4" w14:textId="77777777" w:rsidR="00727CC7" w:rsidRPr="00727CC7" w:rsidRDefault="00727CC7" w:rsidP="00727CC7">
            <w:pPr>
              <w:spacing w:before="100" w:beforeAutospacing="1" w:after="100" w:afterAutospacing="1" w:line="240" w:lineRule="auto"/>
              <w:rPr>
                <w:rFonts w:ascii="Roboto" w:eastAsia="Times New Roman" w:hAnsi="Roboto" w:cs="Times New Roman"/>
                <w:kern w:val="0"/>
                <w:lang w:eastAsia="en-GB"/>
                <w14:ligatures w14:val="none"/>
              </w:rPr>
            </w:pPr>
            <w:r w:rsidRPr="00727CC7">
              <w:rPr>
                <w:rFonts w:ascii="Roboto" w:eastAsia="Times New Roman" w:hAnsi="Roboto" w:cs="Times New Roman"/>
                <w:kern w:val="0"/>
                <w:lang w:eastAsia="en-GB"/>
                <w14:ligatures w14:val="none"/>
              </w:rPr>
              <w:t>2:6-2:11</w:t>
            </w:r>
          </w:p>
        </w:tc>
      </w:tr>
      <w:tr w:rsidR="00727CC7" w:rsidRPr="00727CC7" w14:paraId="50649DBD" w14:textId="77777777">
        <w:tc>
          <w:tcPr>
            <w:tcW w:w="3000" w:type="dxa"/>
            <w:tcBorders>
              <w:top w:val="single" w:sz="6" w:space="0" w:color="999999"/>
              <w:left w:val="nil"/>
              <w:bottom w:val="single" w:sz="6" w:space="0" w:color="999999"/>
              <w:right w:val="single" w:sz="6" w:space="0" w:color="999999"/>
            </w:tcBorders>
            <w:vAlign w:val="center"/>
            <w:hideMark/>
          </w:tcPr>
          <w:p w14:paraId="0EFC6A4C" w14:textId="77777777" w:rsidR="00727CC7" w:rsidRPr="00727CC7" w:rsidRDefault="00727CC7" w:rsidP="00727CC7">
            <w:pPr>
              <w:spacing w:before="100" w:beforeAutospacing="1" w:after="100" w:afterAutospacing="1" w:line="240" w:lineRule="auto"/>
              <w:rPr>
                <w:rFonts w:ascii="Roboto" w:eastAsia="Times New Roman" w:hAnsi="Roboto" w:cs="Times New Roman"/>
                <w:kern w:val="0"/>
                <w:lang w:eastAsia="en-GB"/>
                <w14:ligatures w14:val="none"/>
              </w:rPr>
            </w:pPr>
            <w:r w:rsidRPr="00727CC7">
              <w:rPr>
                <w:rFonts w:ascii="Roboto" w:eastAsia="Times New Roman" w:hAnsi="Roboto" w:cs="Times New Roman"/>
                <w:kern w:val="0"/>
                <w:lang w:eastAsia="en-GB"/>
                <w14:ligatures w14:val="none"/>
              </w:rPr>
              <w:t>6</w:t>
            </w:r>
          </w:p>
        </w:tc>
        <w:tc>
          <w:tcPr>
            <w:tcW w:w="3000" w:type="dxa"/>
            <w:tcBorders>
              <w:top w:val="single" w:sz="6" w:space="0" w:color="999999"/>
              <w:left w:val="single" w:sz="6" w:space="0" w:color="999999"/>
              <w:bottom w:val="single" w:sz="6" w:space="0" w:color="999999"/>
              <w:right w:val="single" w:sz="6" w:space="0" w:color="999999"/>
            </w:tcBorders>
            <w:vAlign w:val="center"/>
            <w:hideMark/>
          </w:tcPr>
          <w:p w14:paraId="048695F1" w14:textId="77777777" w:rsidR="00727CC7" w:rsidRPr="00727CC7" w:rsidRDefault="00727CC7" w:rsidP="00727CC7">
            <w:pPr>
              <w:spacing w:before="100" w:beforeAutospacing="1" w:after="100" w:afterAutospacing="1" w:line="240" w:lineRule="auto"/>
              <w:rPr>
                <w:rFonts w:ascii="Roboto" w:eastAsia="Times New Roman" w:hAnsi="Roboto" w:cs="Times New Roman"/>
                <w:kern w:val="0"/>
                <w:lang w:eastAsia="en-GB"/>
                <w14:ligatures w14:val="none"/>
              </w:rPr>
            </w:pPr>
            <w:r w:rsidRPr="00727CC7">
              <w:rPr>
                <w:rFonts w:ascii="Roboto" w:eastAsia="Times New Roman" w:hAnsi="Roboto" w:cs="Times New Roman"/>
                <w:kern w:val="0"/>
                <w:lang w:eastAsia="en-GB"/>
                <w14:ligatures w14:val="none"/>
              </w:rPr>
              <w:t>36-41</w:t>
            </w:r>
          </w:p>
        </w:tc>
        <w:tc>
          <w:tcPr>
            <w:tcW w:w="3000" w:type="dxa"/>
            <w:tcBorders>
              <w:top w:val="single" w:sz="6" w:space="0" w:color="999999"/>
              <w:left w:val="single" w:sz="6" w:space="0" w:color="999999"/>
              <w:bottom w:val="single" w:sz="6" w:space="0" w:color="999999"/>
              <w:right w:val="nil"/>
            </w:tcBorders>
            <w:vAlign w:val="center"/>
            <w:hideMark/>
          </w:tcPr>
          <w:p w14:paraId="3A32F819" w14:textId="77777777" w:rsidR="00727CC7" w:rsidRPr="00727CC7" w:rsidRDefault="00727CC7" w:rsidP="00727CC7">
            <w:pPr>
              <w:spacing w:before="100" w:beforeAutospacing="1" w:after="100" w:afterAutospacing="1" w:line="240" w:lineRule="auto"/>
              <w:rPr>
                <w:rFonts w:ascii="Roboto" w:eastAsia="Times New Roman" w:hAnsi="Roboto" w:cs="Times New Roman"/>
                <w:kern w:val="0"/>
                <w:lang w:eastAsia="en-GB"/>
                <w14:ligatures w14:val="none"/>
              </w:rPr>
            </w:pPr>
            <w:r w:rsidRPr="00727CC7">
              <w:rPr>
                <w:rFonts w:ascii="Roboto" w:eastAsia="Times New Roman" w:hAnsi="Roboto" w:cs="Times New Roman"/>
                <w:kern w:val="0"/>
                <w:lang w:eastAsia="en-GB"/>
                <w14:ligatures w14:val="none"/>
              </w:rPr>
              <w:t>3:0-3:5</w:t>
            </w:r>
          </w:p>
        </w:tc>
      </w:tr>
      <w:tr w:rsidR="00727CC7" w:rsidRPr="00727CC7" w14:paraId="586054E8" w14:textId="77777777">
        <w:tc>
          <w:tcPr>
            <w:tcW w:w="3000" w:type="dxa"/>
            <w:tcBorders>
              <w:top w:val="single" w:sz="6" w:space="0" w:color="999999"/>
              <w:left w:val="nil"/>
              <w:bottom w:val="single" w:sz="6" w:space="0" w:color="999999"/>
              <w:right w:val="single" w:sz="6" w:space="0" w:color="999999"/>
            </w:tcBorders>
            <w:vAlign w:val="center"/>
            <w:hideMark/>
          </w:tcPr>
          <w:p w14:paraId="3F044084" w14:textId="77777777" w:rsidR="00727CC7" w:rsidRPr="00727CC7" w:rsidRDefault="00727CC7" w:rsidP="00727CC7">
            <w:pPr>
              <w:spacing w:before="100" w:beforeAutospacing="1" w:after="100" w:afterAutospacing="1" w:line="240" w:lineRule="auto"/>
              <w:rPr>
                <w:rFonts w:ascii="Roboto" w:eastAsia="Times New Roman" w:hAnsi="Roboto" w:cs="Times New Roman"/>
                <w:kern w:val="0"/>
                <w:lang w:eastAsia="en-GB"/>
                <w14:ligatures w14:val="none"/>
              </w:rPr>
            </w:pPr>
            <w:r w:rsidRPr="00727CC7">
              <w:rPr>
                <w:rFonts w:ascii="Roboto" w:eastAsia="Times New Roman" w:hAnsi="Roboto" w:cs="Times New Roman"/>
                <w:kern w:val="0"/>
                <w:lang w:eastAsia="en-GB"/>
                <w14:ligatures w14:val="none"/>
              </w:rPr>
              <w:t>7</w:t>
            </w:r>
          </w:p>
        </w:tc>
        <w:tc>
          <w:tcPr>
            <w:tcW w:w="3000" w:type="dxa"/>
            <w:tcBorders>
              <w:top w:val="single" w:sz="6" w:space="0" w:color="999999"/>
              <w:left w:val="single" w:sz="6" w:space="0" w:color="999999"/>
              <w:bottom w:val="single" w:sz="6" w:space="0" w:color="999999"/>
              <w:right w:val="single" w:sz="6" w:space="0" w:color="999999"/>
            </w:tcBorders>
            <w:vAlign w:val="center"/>
            <w:hideMark/>
          </w:tcPr>
          <w:p w14:paraId="212BCE2A" w14:textId="77777777" w:rsidR="00727CC7" w:rsidRPr="00727CC7" w:rsidRDefault="00727CC7" w:rsidP="00727CC7">
            <w:pPr>
              <w:spacing w:before="100" w:beforeAutospacing="1" w:after="100" w:afterAutospacing="1" w:line="240" w:lineRule="auto"/>
              <w:rPr>
                <w:rFonts w:ascii="Roboto" w:eastAsia="Times New Roman" w:hAnsi="Roboto" w:cs="Times New Roman"/>
                <w:kern w:val="0"/>
                <w:lang w:eastAsia="en-GB"/>
                <w14:ligatures w14:val="none"/>
              </w:rPr>
            </w:pPr>
            <w:r w:rsidRPr="00727CC7">
              <w:rPr>
                <w:rFonts w:ascii="Roboto" w:eastAsia="Times New Roman" w:hAnsi="Roboto" w:cs="Times New Roman"/>
                <w:kern w:val="0"/>
                <w:lang w:eastAsia="en-GB"/>
                <w14:ligatures w14:val="none"/>
              </w:rPr>
              <w:t>42-47</w:t>
            </w:r>
          </w:p>
        </w:tc>
        <w:tc>
          <w:tcPr>
            <w:tcW w:w="3000" w:type="dxa"/>
            <w:tcBorders>
              <w:top w:val="single" w:sz="6" w:space="0" w:color="999999"/>
              <w:left w:val="single" w:sz="6" w:space="0" w:color="999999"/>
              <w:bottom w:val="single" w:sz="6" w:space="0" w:color="999999"/>
              <w:right w:val="nil"/>
            </w:tcBorders>
            <w:vAlign w:val="center"/>
            <w:hideMark/>
          </w:tcPr>
          <w:p w14:paraId="2890DC4E" w14:textId="77777777" w:rsidR="00727CC7" w:rsidRPr="00727CC7" w:rsidRDefault="00727CC7" w:rsidP="00727CC7">
            <w:pPr>
              <w:spacing w:before="100" w:beforeAutospacing="1" w:after="100" w:afterAutospacing="1" w:line="240" w:lineRule="auto"/>
              <w:rPr>
                <w:rFonts w:ascii="Roboto" w:eastAsia="Times New Roman" w:hAnsi="Roboto" w:cs="Times New Roman"/>
                <w:kern w:val="0"/>
                <w:lang w:eastAsia="en-GB"/>
                <w14:ligatures w14:val="none"/>
              </w:rPr>
            </w:pPr>
            <w:r w:rsidRPr="00727CC7">
              <w:rPr>
                <w:rFonts w:ascii="Roboto" w:eastAsia="Times New Roman" w:hAnsi="Roboto" w:cs="Times New Roman"/>
                <w:kern w:val="0"/>
                <w:lang w:eastAsia="en-GB"/>
                <w14:ligatures w14:val="none"/>
              </w:rPr>
              <w:t>3:6-3:11</w:t>
            </w:r>
          </w:p>
        </w:tc>
      </w:tr>
      <w:tr w:rsidR="00727CC7" w:rsidRPr="00727CC7" w14:paraId="2BCB739B" w14:textId="77777777">
        <w:tc>
          <w:tcPr>
            <w:tcW w:w="3000" w:type="dxa"/>
            <w:tcBorders>
              <w:top w:val="single" w:sz="6" w:space="0" w:color="999999"/>
              <w:left w:val="nil"/>
              <w:bottom w:val="single" w:sz="6" w:space="0" w:color="999999"/>
              <w:right w:val="single" w:sz="6" w:space="0" w:color="999999"/>
            </w:tcBorders>
            <w:vAlign w:val="center"/>
            <w:hideMark/>
          </w:tcPr>
          <w:p w14:paraId="02A62772" w14:textId="77777777" w:rsidR="00727CC7" w:rsidRPr="00727CC7" w:rsidRDefault="00727CC7" w:rsidP="00727CC7">
            <w:pPr>
              <w:spacing w:before="100" w:beforeAutospacing="1" w:after="100" w:afterAutospacing="1" w:line="240" w:lineRule="auto"/>
              <w:rPr>
                <w:rFonts w:ascii="Roboto" w:eastAsia="Times New Roman" w:hAnsi="Roboto" w:cs="Times New Roman"/>
                <w:kern w:val="0"/>
                <w:lang w:eastAsia="en-GB"/>
                <w14:ligatures w14:val="none"/>
              </w:rPr>
            </w:pPr>
            <w:r w:rsidRPr="00727CC7">
              <w:rPr>
                <w:rFonts w:ascii="Roboto" w:eastAsia="Times New Roman" w:hAnsi="Roboto" w:cs="Times New Roman"/>
                <w:kern w:val="0"/>
                <w:lang w:eastAsia="en-GB"/>
                <w14:ligatures w14:val="none"/>
              </w:rPr>
              <w:t>8</w:t>
            </w:r>
          </w:p>
        </w:tc>
        <w:tc>
          <w:tcPr>
            <w:tcW w:w="3000" w:type="dxa"/>
            <w:tcBorders>
              <w:top w:val="single" w:sz="6" w:space="0" w:color="999999"/>
              <w:left w:val="single" w:sz="6" w:space="0" w:color="999999"/>
              <w:bottom w:val="single" w:sz="6" w:space="0" w:color="999999"/>
              <w:right w:val="single" w:sz="6" w:space="0" w:color="999999"/>
            </w:tcBorders>
            <w:vAlign w:val="center"/>
            <w:hideMark/>
          </w:tcPr>
          <w:p w14:paraId="3B43E7C1" w14:textId="77777777" w:rsidR="00727CC7" w:rsidRPr="00727CC7" w:rsidRDefault="00727CC7" w:rsidP="00727CC7">
            <w:pPr>
              <w:spacing w:before="100" w:beforeAutospacing="1" w:after="100" w:afterAutospacing="1" w:line="240" w:lineRule="auto"/>
              <w:rPr>
                <w:rFonts w:ascii="Roboto" w:eastAsia="Times New Roman" w:hAnsi="Roboto" w:cs="Times New Roman"/>
                <w:kern w:val="0"/>
                <w:lang w:eastAsia="en-GB"/>
                <w14:ligatures w14:val="none"/>
              </w:rPr>
            </w:pPr>
            <w:r w:rsidRPr="00727CC7">
              <w:rPr>
                <w:rFonts w:ascii="Roboto" w:eastAsia="Times New Roman" w:hAnsi="Roboto" w:cs="Times New Roman"/>
                <w:kern w:val="0"/>
                <w:lang w:eastAsia="en-GB"/>
                <w14:ligatures w14:val="none"/>
              </w:rPr>
              <w:t>48-59</w:t>
            </w:r>
          </w:p>
        </w:tc>
        <w:tc>
          <w:tcPr>
            <w:tcW w:w="3000" w:type="dxa"/>
            <w:tcBorders>
              <w:top w:val="single" w:sz="6" w:space="0" w:color="999999"/>
              <w:left w:val="single" w:sz="6" w:space="0" w:color="999999"/>
              <w:bottom w:val="single" w:sz="6" w:space="0" w:color="999999"/>
              <w:right w:val="nil"/>
            </w:tcBorders>
            <w:vAlign w:val="center"/>
            <w:hideMark/>
          </w:tcPr>
          <w:p w14:paraId="371E9874" w14:textId="77777777" w:rsidR="00727CC7" w:rsidRPr="00727CC7" w:rsidRDefault="00727CC7" w:rsidP="00727CC7">
            <w:pPr>
              <w:spacing w:before="100" w:beforeAutospacing="1" w:after="100" w:afterAutospacing="1" w:line="240" w:lineRule="auto"/>
              <w:rPr>
                <w:rFonts w:ascii="Roboto" w:eastAsia="Times New Roman" w:hAnsi="Roboto" w:cs="Times New Roman"/>
                <w:kern w:val="0"/>
                <w:lang w:eastAsia="en-GB"/>
                <w14:ligatures w14:val="none"/>
              </w:rPr>
            </w:pPr>
            <w:r w:rsidRPr="00727CC7">
              <w:rPr>
                <w:rFonts w:ascii="Roboto" w:eastAsia="Times New Roman" w:hAnsi="Roboto" w:cs="Times New Roman"/>
                <w:kern w:val="0"/>
                <w:lang w:eastAsia="en-GB"/>
                <w14:ligatures w14:val="none"/>
              </w:rPr>
              <w:t>4:0-4:11</w:t>
            </w:r>
          </w:p>
        </w:tc>
      </w:tr>
      <w:tr w:rsidR="00727CC7" w:rsidRPr="00727CC7" w14:paraId="20D3C6C6" w14:textId="77777777">
        <w:tc>
          <w:tcPr>
            <w:tcW w:w="3000" w:type="dxa"/>
            <w:tcBorders>
              <w:top w:val="single" w:sz="6" w:space="0" w:color="999999"/>
              <w:left w:val="nil"/>
              <w:bottom w:val="nil"/>
              <w:right w:val="single" w:sz="6" w:space="0" w:color="999999"/>
            </w:tcBorders>
            <w:vAlign w:val="center"/>
            <w:hideMark/>
          </w:tcPr>
          <w:p w14:paraId="371ED681" w14:textId="77777777" w:rsidR="00727CC7" w:rsidRPr="00727CC7" w:rsidRDefault="00727CC7" w:rsidP="00727CC7">
            <w:pPr>
              <w:spacing w:before="100" w:beforeAutospacing="1" w:after="100" w:afterAutospacing="1" w:line="240" w:lineRule="auto"/>
              <w:rPr>
                <w:rFonts w:ascii="Roboto" w:eastAsia="Times New Roman" w:hAnsi="Roboto" w:cs="Times New Roman"/>
                <w:kern w:val="0"/>
                <w:lang w:eastAsia="en-GB"/>
                <w14:ligatures w14:val="none"/>
              </w:rPr>
            </w:pPr>
            <w:r w:rsidRPr="00727CC7">
              <w:rPr>
                <w:rFonts w:ascii="Roboto" w:eastAsia="Times New Roman" w:hAnsi="Roboto" w:cs="Times New Roman"/>
                <w:kern w:val="0"/>
                <w:lang w:eastAsia="en-GB"/>
                <w14:ligatures w14:val="none"/>
              </w:rPr>
              <w:t>9</w:t>
            </w:r>
          </w:p>
        </w:tc>
        <w:tc>
          <w:tcPr>
            <w:tcW w:w="3000" w:type="dxa"/>
            <w:tcBorders>
              <w:top w:val="single" w:sz="6" w:space="0" w:color="999999"/>
              <w:left w:val="single" w:sz="6" w:space="0" w:color="999999"/>
              <w:bottom w:val="nil"/>
              <w:right w:val="single" w:sz="6" w:space="0" w:color="999999"/>
            </w:tcBorders>
            <w:vAlign w:val="center"/>
            <w:hideMark/>
          </w:tcPr>
          <w:p w14:paraId="3517DA7F" w14:textId="77777777" w:rsidR="00727CC7" w:rsidRPr="00727CC7" w:rsidRDefault="00727CC7" w:rsidP="00727CC7">
            <w:pPr>
              <w:spacing w:before="100" w:beforeAutospacing="1" w:after="100" w:afterAutospacing="1" w:line="240" w:lineRule="auto"/>
              <w:rPr>
                <w:rFonts w:ascii="Roboto" w:eastAsia="Times New Roman" w:hAnsi="Roboto" w:cs="Times New Roman"/>
                <w:kern w:val="0"/>
                <w:lang w:eastAsia="en-GB"/>
                <w14:ligatures w14:val="none"/>
              </w:rPr>
            </w:pPr>
            <w:r w:rsidRPr="00727CC7">
              <w:rPr>
                <w:rFonts w:ascii="Roboto" w:eastAsia="Times New Roman" w:hAnsi="Roboto" w:cs="Times New Roman"/>
                <w:kern w:val="0"/>
                <w:lang w:eastAsia="en-GB"/>
                <w14:ligatures w14:val="none"/>
              </w:rPr>
              <w:t>60-72</w:t>
            </w:r>
          </w:p>
        </w:tc>
        <w:tc>
          <w:tcPr>
            <w:tcW w:w="3000" w:type="dxa"/>
            <w:tcBorders>
              <w:top w:val="single" w:sz="6" w:space="0" w:color="999999"/>
              <w:left w:val="single" w:sz="6" w:space="0" w:color="999999"/>
              <w:bottom w:val="nil"/>
              <w:right w:val="nil"/>
            </w:tcBorders>
            <w:vAlign w:val="center"/>
            <w:hideMark/>
          </w:tcPr>
          <w:p w14:paraId="6F26067C" w14:textId="77777777" w:rsidR="00727CC7" w:rsidRPr="00727CC7" w:rsidRDefault="00727CC7" w:rsidP="00727CC7">
            <w:pPr>
              <w:spacing w:before="100" w:beforeAutospacing="1" w:after="100" w:afterAutospacing="1" w:line="240" w:lineRule="auto"/>
              <w:rPr>
                <w:rFonts w:ascii="Roboto" w:eastAsia="Times New Roman" w:hAnsi="Roboto" w:cs="Times New Roman"/>
                <w:kern w:val="0"/>
                <w:lang w:eastAsia="en-GB"/>
                <w14:ligatures w14:val="none"/>
              </w:rPr>
            </w:pPr>
            <w:r w:rsidRPr="00727CC7">
              <w:rPr>
                <w:rFonts w:ascii="Roboto" w:eastAsia="Times New Roman" w:hAnsi="Roboto" w:cs="Times New Roman"/>
                <w:kern w:val="0"/>
                <w:lang w:eastAsia="en-GB"/>
                <w14:ligatures w14:val="none"/>
              </w:rPr>
              <w:t>5:00-6:00</w:t>
            </w:r>
          </w:p>
        </w:tc>
      </w:tr>
    </w:tbl>
    <w:p w14:paraId="777D59FE" w14:textId="77777777" w:rsidR="00727CC7" w:rsidRPr="00727CC7" w:rsidRDefault="00727CC7" w:rsidP="00727CC7">
      <w:pPr>
        <w:shd w:val="clear" w:color="auto" w:fill="FFFFFF"/>
        <w:spacing w:after="0" w:line="240" w:lineRule="auto"/>
        <w:rPr>
          <w:rFonts w:ascii="Roboto" w:eastAsia="Times New Roman" w:hAnsi="Roboto" w:cs="Times New Roman"/>
          <w:color w:val="333333"/>
          <w:kern w:val="0"/>
          <w:sz w:val="27"/>
          <w:szCs w:val="27"/>
          <w:lang w:eastAsia="en-GB"/>
          <w14:ligatures w14:val="none"/>
        </w:rPr>
      </w:pPr>
      <w:r w:rsidRPr="00727CC7">
        <w:rPr>
          <w:rFonts w:ascii="Roboto" w:eastAsia="Times New Roman" w:hAnsi="Roboto" w:cs="Times New Roman"/>
          <w:color w:val="333333"/>
          <w:kern w:val="0"/>
          <w:sz w:val="27"/>
          <w:szCs w:val="27"/>
          <w:lang w:eastAsia="en-GB"/>
          <w14:ligatures w14:val="none"/>
        </w:rPr>
        <w:t> </w:t>
      </w:r>
    </w:p>
    <w:p w14:paraId="6BA6E220" w14:textId="77777777" w:rsidR="00727CC7" w:rsidRDefault="00727CC7" w:rsidP="00727CC7">
      <w:pPr>
        <w:spacing w:after="0" w:line="240" w:lineRule="auto"/>
        <w:rPr>
          <w:rFonts w:ascii="Roboto" w:eastAsia="Times New Roman" w:hAnsi="Roboto" w:cs="Times New Roman"/>
          <w:kern w:val="0"/>
          <w:lang w:eastAsia="en-GB"/>
          <w14:ligatures w14:val="none"/>
        </w:rPr>
      </w:pPr>
    </w:p>
    <w:p w14:paraId="4684DE0D" w14:textId="77777777" w:rsidR="00727CC7" w:rsidRDefault="00727CC7" w:rsidP="00727CC7">
      <w:pPr>
        <w:spacing w:after="0" w:line="240" w:lineRule="auto"/>
        <w:rPr>
          <w:rFonts w:ascii="Roboto" w:eastAsia="Times New Roman" w:hAnsi="Roboto" w:cs="Times New Roman"/>
          <w:kern w:val="0"/>
          <w:lang w:eastAsia="en-GB"/>
          <w14:ligatures w14:val="none"/>
        </w:rPr>
      </w:pPr>
    </w:p>
    <w:p w14:paraId="3CC3104D" w14:textId="77777777" w:rsidR="00727CC7" w:rsidRDefault="00727CC7" w:rsidP="00727CC7">
      <w:pPr>
        <w:spacing w:after="0" w:line="240" w:lineRule="auto"/>
        <w:rPr>
          <w:rFonts w:ascii="Roboto" w:eastAsia="Times New Roman" w:hAnsi="Roboto" w:cs="Times New Roman"/>
          <w:kern w:val="0"/>
          <w:lang w:eastAsia="en-GB"/>
          <w14:ligatures w14:val="none"/>
        </w:rPr>
      </w:pPr>
    </w:p>
    <w:p w14:paraId="2FA0EE20" w14:textId="77777777" w:rsidR="00727CC7" w:rsidRDefault="00727CC7" w:rsidP="00727CC7">
      <w:pPr>
        <w:spacing w:after="0" w:line="240" w:lineRule="auto"/>
        <w:rPr>
          <w:rFonts w:ascii="Roboto" w:eastAsia="Times New Roman" w:hAnsi="Roboto" w:cs="Times New Roman"/>
          <w:kern w:val="0"/>
          <w:lang w:eastAsia="en-GB"/>
          <w14:ligatures w14:val="none"/>
        </w:rPr>
      </w:pPr>
    </w:p>
    <w:p w14:paraId="4E73B693" w14:textId="234AE304" w:rsidR="00727CC7" w:rsidRDefault="00727CC7" w:rsidP="00727CC7">
      <w:pPr>
        <w:spacing w:after="0" w:line="240" w:lineRule="auto"/>
        <w:rPr>
          <w:rFonts w:ascii="Roboto" w:eastAsia="Times New Roman" w:hAnsi="Roboto" w:cs="Times New Roman"/>
          <w:kern w:val="0"/>
          <w:lang w:eastAsia="en-GB"/>
          <w14:ligatures w14:val="none"/>
        </w:rPr>
      </w:pPr>
      <w:r>
        <w:rPr>
          <w:rFonts w:ascii="Roboto" w:eastAsia="Times New Roman" w:hAnsi="Roboto" w:cs="Times New Roman"/>
          <w:kern w:val="0"/>
          <w:lang w:eastAsia="en-GB"/>
          <w14:ligatures w14:val="none"/>
        </w:rPr>
        <w:t>Traffic Light system:</w:t>
      </w:r>
    </w:p>
    <w:tbl>
      <w:tblPr>
        <w:tblW w:w="0" w:type="auto"/>
        <w:tblBorders>
          <w:top w:val="single" w:sz="6" w:space="0" w:color="999999"/>
          <w:left w:val="single" w:sz="6" w:space="0" w:color="999999"/>
          <w:bottom w:val="single" w:sz="6" w:space="0" w:color="999999"/>
          <w:right w:val="single" w:sz="6" w:space="0" w:color="999999"/>
        </w:tblBorders>
        <w:shd w:val="clear" w:color="auto" w:fill="FFFFFF"/>
        <w:tblCellMar>
          <w:top w:w="15" w:type="dxa"/>
          <w:left w:w="15" w:type="dxa"/>
          <w:bottom w:w="15" w:type="dxa"/>
          <w:right w:w="15" w:type="dxa"/>
        </w:tblCellMar>
        <w:tblLook w:val="04A0" w:firstRow="1" w:lastRow="0" w:firstColumn="1" w:lastColumn="0" w:noHBand="0" w:noVBand="1"/>
      </w:tblPr>
      <w:tblGrid>
        <w:gridCol w:w="990"/>
        <w:gridCol w:w="8025"/>
      </w:tblGrid>
      <w:tr w:rsidR="00727CC7" w:rsidRPr="00727CC7" w14:paraId="2BE5DD76" w14:textId="77777777">
        <w:tc>
          <w:tcPr>
            <w:tcW w:w="990" w:type="dxa"/>
            <w:tcBorders>
              <w:top w:val="nil"/>
              <w:left w:val="nil"/>
              <w:bottom w:val="single" w:sz="6" w:space="0" w:color="999999"/>
              <w:right w:val="single" w:sz="6" w:space="0" w:color="999999"/>
            </w:tcBorders>
            <w:shd w:val="clear" w:color="auto" w:fill="FF0000"/>
            <w:vAlign w:val="center"/>
            <w:hideMark/>
          </w:tcPr>
          <w:p w14:paraId="228B7620" w14:textId="77777777" w:rsidR="00727CC7" w:rsidRPr="00727CC7" w:rsidRDefault="00727CC7" w:rsidP="00727CC7">
            <w:pPr>
              <w:spacing w:before="100" w:beforeAutospacing="1" w:after="100" w:afterAutospacing="1" w:line="240" w:lineRule="auto"/>
              <w:rPr>
                <w:rFonts w:ascii="Roboto" w:eastAsia="Times New Roman" w:hAnsi="Roboto" w:cs="Times New Roman"/>
                <w:color w:val="333333"/>
                <w:kern w:val="0"/>
                <w:sz w:val="27"/>
                <w:szCs w:val="27"/>
                <w:lang w:eastAsia="en-GB"/>
                <w14:ligatures w14:val="none"/>
              </w:rPr>
            </w:pPr>
            <w:r w:rsidRPr="00727CC7">
              <w:rPr>
                <w:rFonts w:ascii="Roboto" w:eastAsia="Times New Roman" w:hAnsi="Roboto" w:cs="Times New Roman"/>
                <w:color w:val="333333"/>
                <w:kern w:val="0"/>
                <w:sz w:val="27"/>
                <w:szCs w:val="27"/>
                <w:lang w:eastAsia="en-GB"/>
                <w14:ligatures w14:val="none"/>
              </w:rPr>
              <w:t>Red</w:t>
            </w:r>
          </w:p>
        </w:tc>
        <w:tc>
          <w:tcPr>
            <w:tcW w:w="8025" w:type="dxa"/>
            <w:tcBorders>
              <w:top w:val="nil"/>
              <w:left w:val="single" w:sz="6" w:space="0" w:color="999999"/>
              <w:bottom w:val="single" w:sz="6" w:space="0" w:color="999999"/>
              <w:right w:val="nil"/>
            </w:tcBorders>
            <w:shd w:val="clear" w:color="auto" w:fill="FFFFFF"/>
            <w:vAlign w:val="center"/>
            <w:hideMark/>
          </w:tcPr>
          <w:p w14:paraId="5B3F712E" w14:textId="77777777" w:rsidR="00727CC7" w:rsidRPr="00727CC7" w:rsidRDefault="00727CC7" w:rsidP="00727CC7">
            <w:pPr>
              <w:spacing w:before="100" w:beforeAutospacing="1" w:after="100" w:afterAutospacing="1" w:line="240" w:lineRule="auto"/>
              <w:rPr>
                <w:rFonts w:ascii="Roboto" w:eastAsia="Times New Roman" w:hAnsi="Roboto" w:cs="Times New Roman"/>
                <w:color w:val="333333"/>
                <w:kern w:val="0"/>
                <w:sz w:val="27"/>
                <w:szCs w:val="27"/>
                <w:lang w:eastAsia="en-GB"/>
                <w14:ligatures w14:val="none"/>
              </w:rPr>
            </w:pPr>
            <w:r w:rsidRPr="00727CC7">
              <w:rPr>
                <w:rFonts w:ascii="Roboto" w:eastAsia="Times New Roman" w:hAnsi="Roboto" w:cs="Times New Roman"/>
                <w:color w:val="333333"/>
                <w:kern w:val="0"/>
                <w:sz w:val="27"/>
                <w:szCs w:val="27"/>
                <w:lang w:eastAsia="en-GB"/>
                <w14:ligatures w14:val="none"/>
              </w:rPr>
              <w:t>those most likely to need intervention from a specialist service</w:t>
            </w:r>
          </w:p>
        </w:tc>
      </w:tr>
      <w:tr w:rsidR="00727CC7" w:rsidRPr="00727CC7" w14:paraId="2E263DD1" w14:textId="77777777">
        <w:tc>
          <w:tcPr>
            <w:tcW w:w="990" w:type="dxa"/>
            <w:tcBorders>
              <w:top w:val="single" w:sz="6" w:space="0" w:color="999999"/>
              <w:left w:val="nil"/>
              <w:bottom w:val="single" w:sz="6" w:space="0" w:color="999999"/>
              <w:right w:val="single" w:sz="6" w:space="0" w:color="999999"/>
            </w:tcBorders>
            <w:shd w:val="clear" w:color="auto" w:fill="FFA500"/>
            <w:vAlign w:val="center"/>
            <w:hideMark/>
          </w:tcPr>
          <w:p w14:paraId="2C6DB2FD" w14:textId="77777777" w:rsidR="00727CC7" w:rsidRPr="00727CC7" w:rsidRDefault="00727CC7" w:rsidP="00727CC7">
            <w:pPr>
              <w:spacing w:before="100" w:beforeAutospacing="1" w:after="100" w:afterAutospacing="1" w:line="240" w:lineRule="auto"/>
              <w:rPr>
                <w:rFonts w:ascii="Roboto" w:eastAsia="Times New Roman" w:hAnsi="Roboto" w:cs="Times New Roman"/>
                <w:color w:val="333333"/>
                <w:kern w:val="0"/>
                <w:sz w:val="27"/>
                <w:szCs w:val="27"/>
                <w:lang w:eastAsia="en-GB"/>
                <w14:ligatures w14:val="none"/>
              </w:rPr>
            </w:pPr>
            <w:r w:rsidRPr="00727CC7">
              <w:rPr>
                <w:rFonts w:ascii="Roboto" w:eastAsia="Times New Roman" w:hAnsi="Roboto" w:cs="Times New Roman"/>
                <w:color w:val="333333"/>
                <w:kern w:val="0"/>
                <w:sz w:val="27"/>
                <w:szCs w:val="27"/>
                <w:lang w:eastAsia="en-GB"/>
                <w14:ligatures w14:val="none"/>
              </w:rPr>
              <w:t>Amber</w:t>
            </w:r>
          </w:p>
        </w:tc>
        <w:tc>
          <w:tcPr>
            <w:tcW w:w="8025" w:type="dxa"/>
            <w:tcBorders>
              <w:top w:val="single" w:sz="6" w:space="0" w:color="999999"/>
              <w:left w:val="single" w:sz="6" w:space="0" w:color="999999"/>
              <w:bottom w:val="single" w:sz="6" w:space="0" w:color="999999"/>
              <w:right w:val="nil"/>
            </w:tcBorders>
            <w:shd w:val="clear" w:color="auto" w:fill="FFFFFF"/>
            <w:vAlign w:val="center"/>
            <w:hideMark/>
          </w:tcPr>
          <w:p w14:paraId="07785374" w14:textId="77777777" w:rsidR="00727CC7" w:rsidRPr="00727CC7" w:rsidRDefault="00727CC7" w:rsidP="00727CC7">
            <w:pPr>
              <w:spacing w:before="100" w:beforeAutospacing="1" w:after="100" w:afterAutospacing="1" w:line="240" w:lineRule="auto"/>
              <w:rPr>
                <w:rFonts w:ascii="Roboto" w:eastAsia="Times New Roman" w:hAnsi="Roboto" w:cs="Times New Roman"/>
                <w:color w:val="333333"/>
                <w:kern w:val="0"/>
                <w:sz w:val="27"/>
                <w:szCs w:val="27"/>
                <w:lang w:eastAsia="en-GB"/>
                <w14:ligatures w14:val="none"/>
              </w:rPr>
            </w:pPr>
            <w:r w:rsidRPr="00727CC7">
              <w:rPr>
                <w:rFonts w:ascii="Roboto" w:eastAsia="Times New Roman" w:hAnsi="Roboto" w:cs="Times New Roman"/>
                <w:color w:val="333333"/>
                <w:kern w:val="0"/>
                <w:sz w:val="27"/>
                <w:szCs w:val="27"/>
                <w:lang w:eastAsia="en-GB"/>
                <w14:ligatures w14:val="none"/>
              </w:rPr>
              <w:t>those for whom extra support and the highlighted activities may be enough to help them develop age-appropriate language skills</w:t>
            </w:r>
          </w:p>
        </w:tc>
      </w:tr>
      <w:tr w:rsidR="00727CC7" w:rsidRPr="00727CC7" w14:paraId="2F46DDEF" w14:textId="77777777">
        <w:tc>
          <w:tcPr>
            <w:tcW w:w="990" w:type="dxa"/>
            <w:tcBorders>
              <w:top w:val="single" w:sz="6" w:space="0" w:color="999999"/>
              <w:left w:val="nil"/>
              <w:bottom w:val="nil"/>
              <w:right w:val="single" w:sz="6" w:space="0" w:color="999999"/>
            </w:tcBorders>
            <w:shd w:val="clear" w:color="auto" w:fill="008000"/>
            <w:vAlign w:val="center"/>
            <w:hideMark/>
          </w:tcPr>
          <w:p w14:paraId="0C1E4901" w14:textId="77777777" w:rsidR="00727CC7" w:rsidRPr="00727CC7" w:rsidRDefault="00727CC7" w:rsidP="00727CC7">
            <w:pPr>
              <w:spacing w:before="100" w:beforeAutospacing="1" w:after="100" w:afterAutospacing="1" w:line="240" w:lineRule="auto"/>
              <w:rPr>
                <w:rFonts w:ascii="Roboto" w:eastAsia="Times New Roman" w:hAnsi="Roboto" w:cs="Times New Roman"/>
                <w:color w:val="333333"/>
                <w:kern w:val="0"/>
                <w:sz w:val="27"/>
                <w:szCs w:val="27"/>
                <w:lang w:eastAsia="en-GB"/>
                <w14:ligatures w14:val="none"/>
              </w:rPr>
            </w:pPr>
            <w:r w:rsidRPr="00727CC7">
              <w:rPr>
                <w:rFonts w:ascii="Roboto" w:eastAsia="Times New Roman" w:hAnsi="Roboto" w:cs="Times New Roman"/>
                <w:color w:val="333333"/>
                <w:kern w:val="0"/>
                <w:sz w:val="27"/>
                <w:szCs w:val="27"/>
                <w:lang w:eastAsia="en-GB"/>
                <w14:ligatures w14:val="none"/>
              </w:rPr>
              <w:t>Green</w:t>
            </w:r>
          </w:p>
        </w:tc>
        <w:tc>
          <w:tcPr>
            <w:tcW w:w="8025" w:type="dxa"/>
            <w:tcBorders>
              <w:top w:val="single" w:sz="6" w:space="0" w:color="999999"/>
              <w:left w:val="single" w:sz="6" w:space="0" w:color="999999"/>
              <w:bottom w:val="nil"/>
              <w:right w:val="nil"/>
            </w:tcBorders>
            <w:shd w:val="clear" w:color="auto" w:fill="FFFFFF"/>
            <w:vAlign w:val="center"/>
            <w:hideMark/>
          </w:tcPr>
          <w:p w14:paraId="00E3692F" w14:textId="1BE5815D" w:rsidR="00727CC7" w:rsidRPr="00727CC7" w:rsidRDefault="00727CC7" w:rsidP="00727CC7">
            <w:pPr>
              <w:spacing w:before="100" w:beforeAutospacing="1" w:after="100" w:afterAutospacing="1" w:line="240" w:lineRule="auto"/>
              <w:rPr>
                <w:rFonts w:ascii="Roboto" w:eastAsia="Times New Roman" w:hAnsi="Roboto" w:cs="Times New Roman"/>
                <w:i/>
                <w:iCs/>
                <w:color w:val="333333"/>
                <w:kern w:val="0"/>
                <w:sz w:val="27"/>
                <w:szCs w:val="27"/>
                <w:lang w:eastAsia="en-GB"/>
                <w14:ligatures w14:val="none"/>
              </w:rPr>
            </w:pPr>
            <w:r w:rsidRPr="00727CC7">
              <w:rPr>
                <w:rFonts w:ascii="Roboto" w:eastAsia="Times New Roman" w:hAnsi="Roboto" w:cs="Times New Roman"/>
                <w:color w:val="333333"/>
                <w:kern w:val="0"/>
                <w:sz w:val="27"/>
                <w:szCs w:val="27"/>
                <w:lang w:eastAsia="en-GB"/>
                <w14:ligatures w14:val="none"/>
              </w:rPr>
              <w:t>those not considered in need of any extra input or assessment </w:t>
            </w:r>
            <w:proofErr w:type="gramStart"/>
            <w:r w:rsidRPr="00727CC7">
              <w:rPr>
                <w:rFonts w:ascii="Roboto" w:eastAsia="Times New Roman" w:hAnsi="Roboto" w:cs="Times New Roman"/>
                <w:i/>
                <w:iCs/>
                <w:color w:val="333333"/>
                <w:kern w:val="0"/>
                <w:sz w:val="27"/>
                <w:szCs w:val="27"/>
                <w:lang w:eastAsia="en-GB"/>
                <w14:ligatures w14:val="none"/>
              </w:rPr>
              <w:t>at the moment</w:t>
            </w:r>
            <w:proofErr w:type="gramEnd"/>
          </w:p>
        </w:tc>
      </w:tr>
    </w:tbl>
    <w:p w14:paraId="556CDD88" w14:textId="77777777" w:rsidR="00727CC7" w:rsidRDefault="00727CC7" w:rsidP="00727CC7">
      <w:pPr>
        <w:spacing w:after="0" w:line="240" w:lineRule="auto"/>
        <w:rPr>
          <w:rFonts w:ascii="Roboto" w:eastAsia="Times New Roman" w:hAnsi="Roboto" w:cs="Times New Roman"/>
          <w:kern w:val="0"/>
          <w:lang w:eastAsia="en-GB"/>
          <w14:ligatures w14:val="none"/>
        </w:rPr>
      </w:pPr>
    </w:p>
    <w:p w14:paraId="3B6D40F6" w14:textId="77777777" w:rsidR="00727CC7" w:rsidRPr="00727CC7" w:rsidRDefault="00727CC7" w:rsidP="00727CC7">
      <w:pPr>
        <w:spacing w:after="0" w:line="240" w:lineRule="auto"/>
        <w:rPr>
          <w:rFonts w:ascii="Roboto" w:eastAsia="Times New Roman" w:hAnsi="Roboto" w:cs="Times New Roman"/>
          <w:kern w:val="0"/>
          <w:lang w:eastAsia="en-GB"/>
          <w14:ligatures w14:val="none"/>
        </w:rPr>
      </w:pPr>
    </w:p>
    <w:p w14:paraId="1ABC548E" w14:textId="77777777" w:rsidR="00727CC7" w:rsidRPr="00727CC7" w:rsidRDefault="00727CC7" w:rsidP="00727CC7">
      <w:pPr>
        <w:shd w:val="clear" w:color="auto" w:fill="FFFFFF"/>
        <w:spacing w:before="100" w:beforeAutospacing="1" w:after="100" w:afterAutospacing="1" w:line="240" w:lineRule="auto"/>
        <w:outlineLvl w:val="1"/>
        <w:rPr>
          <w:rFonts w:ascii="Roboto" w:eastAsia="Times New Roman" w:hAnsi="Roboto" w:cs="Times New Roman"/>
          <w:color w:val="333333"/>
          <w:kern w:val="0"/>
          <w:sz w:val="36"/>
          <w:szCs w:val="36"/>
          <w:lang w:eastAsia="en-GB"/>
          <w14:ligatures w14:val="none"/>
        </w:rPr>
      </w:pPr>
      <w:r w:rsidRPr="00727CC7">
        <w:rPr>
          <w:rFonts w:ascii="Roboto" w:eastAsia="Times New Roman" w:hAnsi="Roboto" w:cs="Times New Roman"/>
          <w:color w:val="333333"/>
          <w:kern w:val="0"/>
          <w:sz w:val="36"/>
          <w:szCs w:val="36"/>
          <w:lang w:eastAsia="en-GB"/>
          <w14:ligatures w14:val="none"/>
        </w:rPr>
        <w:lastRenderedPageBreak/>
        <w:t>Intervention: Deciding what activities to follow in The Big Book of Ideas</w:t>
      </w:r>
    </w:p>
    <w:p w14:paraId="46048881" w14:textId="77777777" w:rsidR="00727CC7" w:rsidRPr="00727CC7" w:rsidRDefault="00727CC7" w:rsidP="00727CC7">
      <w:pPr>
        <w:shd w:val="clear" w:color="auto" w:fill="FFFFFF"/>
        <w:spacing w:before="100" w:beforeAutospacing="1" w:after="100" w:afterAutospacing="1" w:line="240" w:lineRule="auto"/>
        <w:rPr>
          <w:rFonts w:ascii="Roboto" w:eastAsia="Times New Roman" w:hAnsi="Roboto" w:cs="Times New Roman"/>
          <w:color w:val="333333"/>
          <w:kern w:val="0"/>
          <w:sz w:val="27"/>
          <w:szCs w:val="27"/>
          <w:lang w:eastAsia="en-GB"/>
          <w14:ligatures w14:val="none"/>
        </w:rPr>
      </w:pPr>
      <w:r w:rsidRPr="00727CC7">
        <w:rPr>
          <w:rFonts w:ascii="Roboto" w:eastAsia="Times New Roman" w:hAnsi="Roboto" w:cs="Times New Roman"/>
          <w:i/>
          <w:iCs/>
          <w:color w:val="333333"/>
          <w:kern w:val="0"/>
          <w:sz w:val="27"/>
          <w:szCs w:val="27"/>
          <w:lang w:eastAsia="en-GB"/>
          <w14:ligatures w14:val="none"/>
        </w:rPr>
        <w:t>The Big Book of Ideas</w:t>
      </w:r>
      <w:r w:rsidRPr="00727CC7">
        <w:rPr>
          <w:rFonts w:ascii="Roboto" w:eastAsia="Times New Roman" w:hAnsi="Roboto" w:cs="Times New Roman"/>
          <w:color w:val="333333"/>
          <w:kern w:val="0"/>
          <w:sz w:val="27"/>
          <w:szCs w:val="27"/>
          <w:lang w:eastAsia="en-GB"/>
          <w14:ligatures w14:val="none"/>
        </w:rPr>
        <w:t xml:space="preserve"> outlines activities for each question/area covered in the </w:t>
      </w:r>
      <w:proofErr w:type="spellStart"/>
      <w:r w:rsidRPr="00727CC7">
        <w:rPr>
          <w:rFonts w:ascii="Roboto" w:eastAsia="Times New Roman" w:hAnsi="Roboto" w:cs="Times New Roman"/>
          <w:color w:val="333333"/>
          <w:kern w:val="0"/>
          <w:sz w:val="27"/>
          <w:szCs w:val="27"/>
          <w:lang w:eastAsia="en-GB"/>
          <w14:ligatures w14:val="none"/>
        </w:rPr>
        <w:t>WellComm</w:t>
      </w:r>
      <w:proofErr w:type="spellEnd"/>
      <w:r w:rsidRPr="00727CC7">
        <w:rPr>
          <w:rFonts w:ascii="Roboto" w:eastAsia="Times New Roman" w:hAnsi="Roboto" w:cs="Times New Roman"/>
          <w:color w:val="333333"/>
          <w:kern w:val="0"/>
          <w:sz w:val="27"/>
          <w:szCs w:val="27"/>
          <w:lang w:eastAsia="en-GB"/>
          <w14:ligatures w14:val="none"/>
        </w:rPr>
        <w:t xml:space="preserve"> Score Sheets. There are also general strategies, which give guidance for pupils who present with a stammer, voice difficulties, or a reluctance to talk. Once you have drawn up a pupil’s profile, you will be able to see where their individual language and communication needs lie. You may notice a trend or problematic areas for the pupil (e.g. the pupil has zero marks in social skills or fewer marks in narrative</w:t>
      </w:r>
      <w:proofErr w:type="gramStart"/>
      <w:r w:rsidRPr="00727CC7">
        <w:rPr>
          <w:rFonts w:ascii="Roboto" w:eastAsia="Times New Roman" w:hAnsi="Roboto" w:cs="Times New Roman"/>
          <w:color w:val="333333"/>
          <w:kern w:val="0"/>
          <w:sz w:val="27"/>
          <w:szCs w:val="27"/>
          <w:lang w:eastAsia="en-GB"/>
          <w14:ligatures w14:val="none"/>
        </w:rPr>
        <w:t>)</w:t>
      </w:r>
      <w:proofErr w:type="gramEnd"/>
      <w:r w:rsidRPr="00727CC7">
        <w:rPr>
          <w:rFonts w:ascii="Roboto" w:eastAsia="Times New Roman" w:hAnsi="Roboto" w:cs="Times New Roman"/>
          <w:color w:val="333333"/>
          <w:kern w:val="0"/>
          <w:sz w:val="27"/>
          <w:szCs w:val="27"/>
          <w:lang w:eastAsia="en-GB"/>
          <w14:ligatures w14:val="none"/>
        </w:rPr>
        <w:t xml:space="preserve"> or you may see that all aspects are developing evenly but at a slower pace than you would expect for the pupil’s age. It is important to personalise </w:t>
      </w:r>
      <w:proofErr w:type="gramStart"/>
      <w:r w:rsidRPr="00727CC7">
        <w:rPr>
          <w:rFonts w:ascii="Roboto" w:eastAsia="Times New Roman" w:hAnsi="Roboto" w:cs="Times New Roman"/>
          <w:color w:val="333333"/>
          <w:kern w:val="0"/>
          <w:sz w:val="27"/>
          <w:szCs w:val="27"/>
          <w:lang w:eastAsia="en-GB"/>
          <w14:ligatures w14:val="none"/>
        </w:rPr>
        <w:t>your</w:t>
      </w:r>
      <w:proofErr w:type="gramEnd"/>
      <w:r w:rsidRPr="00727CC7">
        <w:rPr>
          <w:rFonts w:ascii="Roboto" w:eastAsia="Times New Roman" w:hAnsi="Roboto" w:cs="Times New Roman"/>
          <w:color w:val="333333"/>
          <w:kern w:val="0"/>
          <w:sz w:val="27"/>
          <w:szCs w:val="27"/>
          <w:lang w:eastAsia="en-GB"/>
          <w14:ligatures w14:val="none"/>
        </w:rPr>
        <w:t xml:space="preserve"> teaching to meet these needs, following the activities that correspond to the pupil’s language level. This will not necessarily be the same as the pupil’s chronological age.</w:t>
      </w:r>
    </w:p>
    <w:p w14:paraId="71692ED8" w14:textId="77777777" w:rsidR="00727CC7" w:rsidRDefault="00727CC7"/>
    <w:sectPr w:rsidR="00727C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EB6DC9"/>
    <w:multiLevelType w:val="multilevel"/>
    <w:tmpl w:val="24567C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5894A43"/>
    <w:multiLevelType w:val="multilevel"/>
    <w:tmpl w:val="53D22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3299003">
    <w:abstractNumId w:val="1"/>
  </w:num>
  <w:num w:numId="2" w16cid:durableId="1668753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CC7"/>
    <w:rsid w:val="000074BB"/>
    <w:rsid w:val="00232523"/>
    <w:rsid w:val="006305D8"/>
    <w:rsid w:val="00727CC7"/>
    <w:rsid w:val="00D87CBB"/>
    <w:rsid w:val="00F73A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3E4EA"/>
  <w15:chartTrackingRefBased/>
  <w15:docId w15:val="{FEE0AA4E-2064-4BE8-A07B-7F8C219DD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7C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7C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7C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7C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7C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7C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7C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7C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7C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7C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7C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7C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7C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7C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7C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7C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7C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7CC7"/>
    <w:rPr>
      <w:rFonts w:eastAsiaTheme="majorEastAsia" w:cstheme="majorBidi"/>
      <w:color w:val="272727" w:themeColor="text1" w:themeTint="D8"/>
    </w:rPr>
  </w:style>
  <w:style w:type="paragraph" w:styleId="Title">
    <w:name w:val="Title"/>
    <w:basedOn w:val="Normal"/>
    <w:next w:val="Normal"/>
    <w:link w:val="TitleChar"/>
    <w:uiPriority w:val="10"/>
    <w:qFormat/>
    <w:rsid w:val="00727C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7C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7C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7C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7CC7"/>
    <w:pPr>
      <w:spacing w:before="160"/>
      <w:jc w:val="center"/>
    </w:pPr>
    <w:rPr>
      <w:i/>
      <w:iCs/>
      <w:color w:val="404040" w:themeColor="text1" w:themeTint="BF"/>
    </w:rPr>
  </w:style>
  <w:style w:type="character" w:customStyle="1" w:styleId="QuoteChar">
    <w:name w:val="Quote Char"/>
    <w:basedOn w:val="DefaultParagraphFont"/>
    <w:link w:val="Quote"/>
    <w:uiPriority w:val="29"/>
    <w:rsid w:val="00727CC7"/>
    <w:rPr>
      <w:i/>
      <w:iCs/>
      <w:color w:val="404040" w:themeColor="text1" w:themeTint="BF"/>
    </w:rPr>
  </w:style>
  <w:style w:type="paragraph" w:styleId="ListParagraph">
    <w:name w:val="List Paragraph"/>
    <w:basedOn w:val="Normal"/>
    <w:uiPriority w:val="34"/>
    <w:qFormat/>
    <w:rsid w:val="00727CC7"/>
    <w:pPr>
      <w:ind w:left="720"/>
      <w:contextualSpacing/>
    </w:pPr>
  </w:style>
  <w:style w:type="character" w:styleId="IntenseEmphasis">
    <w:name w:val="Intense Emphasis"/>
    <w:basedOn w:val="DefaultParagraphFont"/>
    <w:uiPriority w:val="21"/>
    <w:qFormat/>
    <w:rsid w:val="00727CC7"/>
    <w:rPr>
      <w:i/>
      <w:iCs/>
      <w:color w:val="0F4761" w:themeColor="accent1" w:themeShade="BF"/>
    </w:rPr>
  </w:style>
  <w:style w:type="paragraph" w:styleId="IntenseQuote">
    <w:name w:val="Intense Quote"/>
    <w:basedOn w:val="Normal"/>
    <w:next w:val="Normal"/>
    <w:link w:val="IntenseQuoteChar"/>
    <w:uiPriority w:val="30"/>
    <w:qFormat/>
    <w:rsid w:val="00727C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7CC7"/>
    <w:rPr>
      <w:i/>
      <w:iCs/>
      <w:color w:val="0F4761" w:themeColor="accent1" w:themeShade="BF"/>
    </w:rPr>
  </w:style>
  <w:style w:type="character" w:styleId="IntenseReference">
    <w:name w:val="Intense Reference"/>
    <w:basedOn w:val="DefaultParagraphFont"/>
    <w:uiPriority w:val="32"/>
    <w:qFormat/>
    <w:rsid w:val="00727CC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003eba1-667b-4ba7-8404-fa7a84d71181" xsi:nil="true"/>
    <lcf76f155ced4ddcb4097134ff3c332f xmlns="56867fe5-77cf-4a62-ad06-d4968e56f73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316140713E47748AC439655881B9D71" ma:contentTypeVersion="18" ma:contentTypeDescription="Create a new document." ma:contentTypeScope="" ma:versionID="adcb9cc3df064fb65df2976e5de4096d">
  <xsd:schema xmlns:xsd="http://www.w3.org/2001/XMLSchema" xmlns:xs="http://www.w3.org/2001/XMLSchema" xmlns:p="http://schemas.microsoft.com/office/2006/metadata/properties" xmlns:ns2="56867fe5-77cf-4a62-ad06-d4968e56f738" xmlns:ns3="8003eba1-667b-4ba7-8404-fa7a84d71181" targetNamespace="http://schemas.microsoft.com/office/2006/metadata/properties" ma:root="true" ma:fieldsID="439d9f4f6310ecc51b24055181fb8a1e" ns2:_="" ns3:_="">
    <xsd:import namespace="56867fe5-77cf-4a62-ad06-d4968e56f738"/>
    <xsd:import namespace="8003eba1-667b-4ba7-8404-fa7a84d7118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867fe5-77cf-4a62-ad06-d4968e56f7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8def9a0-bf10-44f0-8187-b89dd0d6c9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03eba1-667b-4ba7-8404-fa7a84d7118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873cbda-815f-414c-875a-a8b40186495a}" ma:internalName="TaxCatchAll" ma:showField="CatchAllData" ma:web="8003eba1-667b-4ba7-8404-fa7a84d711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C8E925-F35A-4BF5-AEF6-29650483BEED}">
  <ds:schemaRefs>
    <ds:schemaRef ds:uri="http://schemas.microsoft.com/office/2006/metadata/properties"/>
    <ds:schemaRef ds:uri="http://schemas.microsoft.com/office/infopath/2007/PartnerControls"/>
    <ds:schemaRef ds:uri="8003eba1-667b-4ba7-8404-fa7a84d71181"/>
    <ds:schemaRef ds:uri="56867fe5-77cf-4a62-ad06-d4968e56f738"/>
  </ds:schemaRefs>
</ds:datastoreItem>
</file>

<file path=customXml/itemProps2.xml><?xml version="1.0" encoding="utf-8"?>
<ds:datastoreItem xmlns:ds="http://schemas.openxmlformats.org/officeDocument/2006/customXml" ds:itemID="{1666FF18-D67B-498B-8CF2-DB7CA723F933}">
  <ds:schemaRefs>
    <ds:schemaRef ds:uri="http://schemas.microsoft.com/sharepoint/v3/contenttype/forms"/>
  </ds:schemaRefs>
</ds:datastoreItem>
</file>

<file path=customXml/itemProps3.xml><?xml version="1.0" encoding="utf-8"?>
<ds:datastoreItem xmlns:ds="http://schemas.openxmlformats.org/officeDocument/2006/customXml" ds:itemID="{6B6E6D42-6A26-4701-8FC9-C5E8C877D0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867fe5-77cf-4a62-ad06-d4968e56f738"/>
    <ds:schemaRef ds:uri="8003eba1-667b-4ba7-8404-fa7a84d711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682</Words>
  <Characters>3683</Characters>
  <Application>Microsoft Office Word</Application>
  <DocSecurity>0</DocSecurity>
  <Lines>114</Lines>
  <Paragraphs>61</Paragraphs>
  <ScaleCrop>false</ScaleCrop>
  <Company/>
  <LinksUpToDate>false</LinksUpToDate>
  <CharactersWithSpaces>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Gilkes</dc:creator>
  <cp:keywords/>
  <dc:description/>
  <cp:lastModifiedBy>Rachel Gilkes</cp:lastModifiedBy>
  <cp:revision>3</cp:revision>
  <cp:lastPrinted>2026-01-06T12:17:00Z</cp:lastPrinted>
  <dcterms:created xsi:type="dcterms:W3CDTF">2026-01-06T12:08:00Z</dcterms:created>
  <dcterms:modified xsi:type="dcterms:W3CDTF">2026-01-19T13:40:00Z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0x0101002316140713E47748AC439655881B9D71</vt:lpwstr>
  </property>
</Properties>
</file>